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C26B42" w14:paraId="2BC145B8" w14:textId="77777777" w:rsidTr="00247523">
        <w:tc>
          <w:tcPr>
            <w:tcW w:w="6684" w:type="dxa"/>
          </w:tcPr>
          <w:p w14:paraId="117D9744" w14:textId="3EBCC10D" w:rsidR="006F40BC" w:rsidRPr="00C26B42" w:rsidRDefault="006F40BC" w:rsidP="006F40BC">
            <w:pPr>
              <w:tabs>
                <w:tab w:val="right" w:pos="10000"/>
              </w:tabs>
              <w:spacing w:after="0"/>
              <w:rPr>
                <w:b/>
                <w:sz w:val="22"/>
                <w:szCs w:val="24"/>
              </w:rPr>
            </w:pPr>
            <w:r w:rsidRPr="000458D9">
              <w:rPr>
                <w:b/>
                <w:sz w:val="22"/>
                <w:szCs w:val="24"/>
              </w:rPr>
              <w:t>3GPP TSG-RAN WG1 Meeting #</w:t>
            </w:r>
            <w:r w:rsidR="00782900" w:rsidRPr="000458D9">
              <w:rPr>
                <w:b/>
                <w:sz w:val="22"/>
                <w:szCs w:val="24"/>
              </w:rPr>
              <w:t>10</w:t>
            </w:r>
            <w:r w:rsidR="00072B19">
              <w:rPr>
                <w:b/>
                <w:sz w:val="22"/>
                <w:szCs w:val="24"/>
              </w:rPr>
              <w:t>8</w:t>
            </w:r>
            <w:r w:rsidR="00075B6D">
              <w:rPr>
                <w:b/>
                <w:sz w:val="22"/>
                <w:szCs w:val="24"/>
              </w:rPr>
              <w:t>-</w:t>
            </w:r>
            <w:r w:rsidR="00EB5A51" w:rsidRPr="00C26B42">
              <w:rPr>
                <w:b/>
                <w:sz w:val="22"/>
                <w:szCs w:val="24"/>
              </w:rPr>
              <w:t>e</w:t>
            </w:r>
            <w:r w:rsidRPr="00C26B42">
              <w:rPr>
                <w:b/>
                <w:sz w:val="22"/>
                <w:szCs w:val="24"/>
              </w:rPr>
              <w:tab/>
            </w:r>
          </w:p>
          <w:p w14:paraId="1EC84673" w14:textId="6ED5E2B0" w:rsidR="006F40BC" w:rsidRPr="00C26B42" w:rsidRDefault="005F6F46" w:rsidP="006F40BC">
            <w:pPr>
              <w:pStyle w:val="Footer"/>
              <w:jc w:val="both"/>
              <w:rPr>
                <w:rFonts w:ascii="Times New Roman" w:hAnsi="Times New Roman"/>
                <w:b w:val="0"/>
                <w:sz w:val="22"/>
                <w:szCs w:val="24"/>
              </w:rPr>
            </w:pPr>
            <w:bookmarkStart w:id="0" w:name="_Hlk67995241"/>
            <w:r w:rsidRPr="00C26B42">
              <w:rPr>
                <w:rFonts w:ascii="Times New Roman" w:hAnsi="Times New Roman"/>
                <w:i w:val="0"/>
                <w:noProof w:val="0"/>
                <w:sz w:val="22"/>
                <w:szCs w:val="24"/>
              </w:rPr>
              <w:t>e-Meeting</w:t>
            </w:r>
            <w:r w:rsidR="006F40BC" w:rsidRPr="00C26B42">
              <w:rPr>
                <w:rFonts w:ascii="Times New Roman" w:hAnsi="Times New Roman"/>
                <w:i w:val="0"/>
                <w:noProof w:val="0"/>
                <w:sz w:val="22"/>
                <w:szCs w:val="24"/>
              </w:rPr>
              <w:t xml:space="preserve">, </w:t>
            </w:r>
            <w:bookmarkEnd w:id="0"/>
            <w:r w:rsidR="002B42A8">
              <w:rPr>
                <w:rFonts w:ascii="Times New Roman" w:hAnsi="Times New Roman"/>
                <w:i w:val="0"/>
                <w:noProof w:val="0"/>
                <w:sz w:val="22"/>
                <w:szCs w:val="24"/>
              </w:rPr>
              <w:t>February</w:t>
            </w:r>
            <w:r w:rsidR="00B126B0">
              <w:rPr>
                <w:rFonts w:ascii="Times New Roman" w:hAnsi="Times New Roman"/>
                <w:i w:val="0"/>
                <w:noProof w:val="0"/>
                <w:sz w:val="22"/>
                <w:szCs w:val="24"/>
              </w:rPr>
              <w:t xml:space="preserve"> </w:t>
            </w:r>
            <w:r w:rsidR="001D2561">
              <w:rPr>
                <w:rFonts w:ascii="Times New Roman" w:hAnsi="Times New Roman"/>
                <w:i w:val="0"/>
                <w:noProof w:val="0"/>
                <w:sz w:val="22"/>
                <w:szCs w:val="24"/>
              </w:rPr>
              <w:t>21</w:t>
            </w:r>
            <w:r w:rsidR="001D2561" w:rsidRPr="001D2561">
              <w:rPr>
                <w:rFonts w:ascii="Times New Roman" w:hAnsi="Times New Roman"/>
                <w:i w:val="0"/>
                <w:noProof w:val="0"/>
                <w:sz w:val="22"/>
                <w:szCs w:val="24"/>
                <w:vertAlign w:val="superscript"/>
              </w:rPr>
              <w:t>st</w:t>
            </w:r>
            <w:r w:rsidR="001D2561">
              <w:rPr>
                <w:rFonts w:ascii="Times New Roman" w:hAnsi="Times New Roman"/>
                <w:i w:val="0"/>
                <w:noProof w:val="0"/>
                <w:sz w:val="22"/>
                <w:szCs w:val="24"/>
              </w:rPr>
              <w:t xml:space="preserve"> </w:t>
            </w:r>
            <w:r w:rsidR="00B126B0">
              <w:rPr>
                <w:rFonts w:ascii="Times New Roman" w:hAnsi="Times New Roman"/>
                <w:i w:val="0"/>
                <w:noProof w:val="0"/>
                <w:sz w:val="22"/>
                <w:szCs w:val="24"/>
              </w:rPr>
              <w:t xml:space="preserve">– </w:t>
            </w:r>
            <w:r w:rsidR="001D2561">
              <w:rPr>
                <w:rFonts w:ascii="Times New Roman" w:hAnsi="Times New Roman"/>
                <w:i w:val="0"/>
                <w:noProof w:val="0"/>
                <w:sz w:val="22"/>
                <w:szCs w:val="24"/>
              </w:rPr>
              <w:t>March 3</w:t>
            </w:r>
            <w:r w:rsidR="001D2561" w:rsidRPr="001D2561">
              <w:rPr>
                <w:rFonts w:ascii="Times New Roman" w:hAnsi="Times New Roman"/>
                <w:i w:val="0"/>
                <w:noProof w:val="0"/>
                <w:sz w:val="22"/>
                <w:szCs w:val="24"/>
                <w:vertAlign w:val="superscript"/>
              </w:rPr>
              <w:t>rd</w:t>
            </w:r>
            <w:r w:rsidR="00075B6D" w:rsidRPr="00075B6D">
              <w:rPr>
                <w:rFonts w:ascii="Times New Roman" w:hAnsi="Times New Roman"/>
                <w:i w:val="0"/>
                <w:noProof w:val="0"/>
                <w:sz w:val="22"/>
                <w:szCs w:val="24"/>
              </w:rPr>
              <w:t>, 202</w:t>
            </w:r>
            <w:r w:rsidR="00B775A3">
              <w:rPr>
                <w:rFonts w:ascii="Times New Roman" w:hAnsi="Times New Roman"/>
                <w:i w:val="0"/>
                <w:noProof w:val="0"/>
                <w:sz w:val="22"/>
                <w:szCs w:val="24"/>
              </w:rPr>
              <w:t>2</w:t>
            </w:r>
          </w:p>
        </w:tc>
        <w:tc>
          <w:tcPr>
            <w:tcW w:w="2766" w:type="dxa"/>
          </w:tcPr>
          <w:p w14:paraId="04437A8E" w14:textId="55FDDACC" w:rsidR="006F40BC" w:rsidRPr="00C26B42" w:rsidRDefault="008B298E" w:rsidP="00BA10B3">
            <w:pPr>
              <w:tabs>
                <w:tab w:val="right" w:pos="10000"/>
              </w:tabs>
              <w:spacing w:after="0"/>
              <w:jc w:val="right"/>
              <w:rPr>
                <w:bCs/>
                <w:sz w:val="22"/>
                <w:szCs w:val="24"/>
              </w:rPr>
            </w:pPr>
            <w:r w:rsidRPr="008B298E">
              <w:rPr>
                <w:b/>
                <w:sz w:val="22"/>
                <w:szCs w:val="24"/>
              </w:rPr>
              <w:t>R1-2</w:t>
            </w:r>
            <w:r w:rsidR="00BE098B">
              <w:rPr>
                <w:b/>
                <w:sz w:val="22"/>
                <w:szCs w:val="24"/>
              </w:rPr>
              <w:t>20</w:t>
            </w:r>
            <w:r w:rsidR="00EC26F2">
              <w:rPr>
                <w:b/>
                <w:sz w:val="22"/>
                <w:szCs w:val="24"/>
              </w:rPr>
              <w:t>2153</w:t>
            </w:r>
          </w:p>
        </w:tc>
      </w:tr>
    </w:tbl>
    <w:p w14:paraId="24B66D98" w14:textId="77777777" w:rsidR="00746535" w:rsidRPr="00C26B42" w:rsidRDefault="00746535" w:rsidP="00746535">
      <w:pPr>
        <w:pStyle w:val="Footer"/>
        <w:jc w:val="both"/>
        <w:rPr>
          <w:rFonts w:ascii="Times New Roman" w:hAnsi="Times New Roman"/>
          <w:noProof w:val="0"/>
          <w:sz w:val="16"/>
        </w:rPr>
      </w:pPr>
      <w:bookmarkStart w:id="1" w:name="_Hlk495298459"/>
    </w:p>
    <w:p w14:paraId="0597369D" w14:textId="140287C5" w:rsidR="00746535" w:rsidRPr="00C26B42" w:rsidRDefault="00746535" w:rsidP="00746535">
      <w:pPr>
        <w:tabs>
          <w:tab w:val="left" w:pos="1985"/>
        </w:tabs>
        <w:jc w:val="both"/>
        <w:rPr>
          <w:sz w:val="22"/>
        </w:rPr>
      </w:pPr>
      <w:r w:rsidRPr="00C26B42">
        <w:rPr>
          <w:b/>
          <w:sz w:val="22"/>
        </w:rPr>
        <w:t>Agenda item:</w:t>
      </w:r>
      <w:r w:rsidRPr="00C26B42">
        <w:rPr>
          <w:sz w:val="22"/>
        </w:rPr>
        <w:tab/>
      </w:r>
      <w:r w:rsidR="00563E7A" w:rsidRPr="00C26B42">
        <w:rPr>
          <w:sz w:val="22"/>
        </w:rPr>
        <w:t>8</w:t>
      </w:r>
      <w:r w:rsidRPr="00C26B42">
        <w:rPr>
          <w:sz w:val="22"/>
        </w:rPr>
        <w:t>.</w:t>
      </w:r>
      <w:r w:rsidR="009320D5" w:rsidRPr="00C26B42">
        <w:rPr>
          <w:sz w:val="22"/>
        </w:rPr>
        <w:t>8</w:t>
      </w:r>
      <w:r w:rsidRPr="00C26B42">
        <w:rPr>
          <w:sz w:val="22"/>
        </w:rPr>
        <w:t>.1.</w:t>
      </w:r>
      <w:r w:rsidR="002F5C61" w:rsidRPr="00C26B42">
        <w:rPr>
          <w:sz w:val="22"/>
        </w:rPr>
        <w:t>3</w:t>
      </w:r>
    </w:p>
    <w:p w14:paraId="1516E913" w14:textId="77777777" w:rsidR="00746535" w:rsidRPr="00C26B42" w:rsidRDefault="00746535" w:rsidP="00746535">
      <w:pPr>
        <w:tabs>
          <w:tab w:val="left" w:pos="1985"/>
        </w:tabs>
        <w:jc w:val="both"/>
        <w:rPr>
          <w:sz w:val="22"/>
        </w:rPr>
      </w:pPr>
      <w:r w:rsidRPr="00C26B42">
        <w:rPr>
          <w:b/>
          <w:sz w:val="22"/>
        </w:rPr>
        <w:t xml:space="preserve">Source: </w:t>
      </w:r>
      <w:r w:rsidRPr="00C26B42">
        <w:rPr>
          <w:b/>
          <w:sz w:val="22"/>
        </w:rPr>
        <w:tab/>
      </w:r>
      <w:r w:rsidRPr="00C26B42">
        <w:rPr>
          <w:sz w:val="22"/>
        </w:rPr>
        <w:t>Qualcomm Incorporated</w:t>
      </w:r>
    </w:p>
    <w:p w14:paraId="2AF82EAF" w14:textId="0D202527" w:rsidR="00746535" w:rsidRPr="00C26B42" w:rsidRDefault="00746535" w:rsidP="00746535">
      <w:pPr>
        <w:ind w:left="1988" w:hanging="1988"/>
        <w:rPr>
          <w:sz w:val="22"/>
        </w:rPr>
      </w:pPr>
      <w:r w:rsidRPr="00C26B42">
        <w:rPr>
          <w:b/>
          <w:sz w:val="24"/>
        </w:rPr>
        <w:t>Title:</w:t>
      </w:r>
      <w:r w:rsidRPr="00C26B42">
        <w:rPr>
          <w:sz w:val="24"/>
        </w:rPr>
        <w:t xml:space="preserve"> </w:t>
      </w:r>
      <w:r w:rsidRPr="00C26B42">
        <w:rPr>
          <w:sz w:val="22"/>
        </w:rPr>
        <w:tab/>
      </w:r>
      <w:r w:rsidR="00D52C88" w:rsidRPr="00C26B42">
        <w:t xml:space="preserve"> </w:t>
      </w:r>
      <w:r w:rsidR="00D52C88" w:rsidRPr="00C26B42">
        <w:rPr>
          <w:sz w:val="22"/>
        </w:rPr>
        <w:t>Joint channel estimation for PUSCH</w:t>
      </w:r>
    </w:p>
    <w:bookmarkEnd w:id="1"/>
    <w:p w14:paraId="0E23AC92" w14:textId="77777777" w:rsidR="00746535" w:rsidRPr="00C26B42" w:rsidRDefault="00746535" w:rsidP="00746535">
      <w:pPr>
        <w:ind w:left="1988" w:hanging="1988"/>
        <w:jc w:val="both"/>
        <w:rPr>
          <w:sz w:val="22"/>
        </w:rPr>
      </w:pPr>
      <w:r w:rsidRPr="00C26B42">
        <w:rPr>
          <w:b/>
          <w:sz w:val="22"/>
        </w:rPr>
        <w:t>Document for:</w:t>
      </w:r>
      <w:r w:rsidRPr="00C26B42">
        <w:rPr>
          <w:sz w:val="22"/>
        </w:rPr>
        <w:tab/>
        <w:t>Discussion/Decision</w:t>
      </w:r>
    </w:p>
    <w:p w14:paraId="09A00AF9" w14:textId="630C8C84" w:rsidR="00746535" w:rsidRPr="00C26B42" w:rsidRDefault="00746535" w:rsidP="00746535">
      <w:pPr>
        <w:pStyle w:val="Heading1"/>
        <w:rPr>
          <w:rFonts w:ascii="Times New Roman" w:hAnsi="Times New Roman"/>
          <w:lang w:val="en-US"/>
        </w:rPr>
      </w:pPr>
      <w:r w:rsidRPr="00C26B42">
        <w:rPr>
          <w:rFonts w:ascii="Times New Roman" w:hAnsi="Times New Roman"/>
          <w:lang w:val="en-US"/>
        </w:rPr>
        <w:t>Introduction</w:t>
      </w:r>
    </w:p>
    <w:p w14:paraId="7E085454" w14:textId="10D0C9B7" w:rsidR="00432B7B" w:rsidRPr="00DF227E" w:rsidRDefault="00715F34" w:rsidP="00FC1D92">
      <w:pPr>
        <w:jc w:val="both"/>
      </w:pPr>
      <w:r>
        <w:t xml:space="preserve">In this document we discuss some of the remaining issues </w:t>
      </w:r>
      <w:r w:rsidR="00CE14BB">
        <w:t xml:space="preserve">on DMRS bundling for PUSCH transmissions. </w:t>
      </w:r>
      <w:proofErr w:type="gramStart"/>
      <w:r w:rsidR="00CE14BB">
        <w:t>In particular, we</w:t>
      </w:r>
      <w:proofErr w:type="gramEnd"/>
      <w:r w:rsidR="00CE14BB">
        <w:t xml:space="preserve"> focus on TPC update handling</w:t>
      </w:r>
      <w:r w:rsidR="007B645A">
        <w:t xml:space="preserve"> and</w:t>
      </w:r>
      <w:r w:rsidR="00CE14BB">
        <w:t xml:space="preserve"> </w:t>
      </w:r>
      <w:r w:rsidR="007B645A">
        <w:t>inter-slot frequency hopping with DMRS bundling.</w:t>
      </w:r>
    </w:p>
    <w:p w14:paraId="3C2A30BF" w14:textId="74BB97F8" w:rsidR="008638A8" w:rsidRPr="00DF227E" w:rsidRDefault="008638A8" w:rsidP="00FC1D92">
      <w:pPr>
        <w:jc w:val="both"/>
      </w:pPr>
      <w:r w:rsidRPr="00DF227E">
        <w:t>For quick reference, agreements made in RAN1 10</w:t>
      </w:r>
      <w:r w:rsidR="00D67843">
        <w:t>7</w:t>
      </w:r>
      <w:r w:rsidRPr="00DF227E">
        <w:t>-e</w:t>
      </w:r>
      <w:r w:rsidR="003A3F88">
        <w:t xml:space="preserve"> and 107bis-e</w:t>
      </w:r>
      <w:r w:rsidR="003E17F5" w:rsidRPr="00DF227E">
        <w:t xml:space="preserve"> </w:t>
      </w:r>
      <w:r w:rsidRPr="00DF227E">
        <w:t>meeting</w:t>
      </w:r>
      <w:r w:rsidR="003A3F88">
        <w:t>s</w:t>
      </w:r>
      <w:r w:rsidR="003E17F5" w:rsidRPr="00DF227E">
        <w:t xml:space="preserve"> are included in the appendix.</w:t>
      </w:r>
    </w:p>
    <w:p w14:paraId="02B527D1" w14:textId="4DAB821D" w:rsidR="00291615" w:rsidRDefault="00291615" w:rsidP="00225237">
      <w:pPr>
        <w:pStyle w:val="Heading1"/>
        <w:rPr>
          <w:rFonts w:ascii="Times New Roman" w:hAnsi="Times New Roman"/>
          <w:lang w:val="en-US"/>
        </w:rPr>
      </w:pPr>
      <w:r>
        <w:rPr>
          <w:rFonts w:ascii="Times New Roman" w:hAnsi="Times New Roman"/>
          <w:lang w:val="en-US"/>
        </w:rPr>
        <w:t>Applicability of DMRS Bundling</w:t>
      </w:r>
    </w:p>
    <w:p w14:paraId="17CA14CB" w14:textId="51BD1F8A" w:rsidR="00D630A0" w:rsidRDefault="001B5AFA" w:rsidP="00893576">
      <w:pPr>
        <w:jc w:val="both"/>
      </w:pPr>
      <w:r>
        <w:t>Currently, DMRS bundling can be enabled for all modulation orders.</w:t>
      </w:r>
      <w:r w:rsidR="00D630A0">
        <w:t xml:space="preserve"> DMRS bundling is also currently only enabled within PUSCH repetitions. Since PUSCH repetitions are likely to only </w:t>
      </w:r>
      <w:r w:rsidR="00771060">
        <w:t xml:space="preserve">be used in a coverage-limited scenario, </w:t>
      </w:r>
      <w:r w:rsidR="005B35FA">
        <w:t>only low</w:t>
      </w:r>
      <w:r w:rsidR="00771060">
        <w:t xml:space="preserve"> MCS values</w:t>
      </w:r>
      <w:r w:rsidR="005B35FA">
        <w:t xml:space="preserve"> are</w:t>
      </w:r>
      <w:r w:rsidR="00771060">
        <w:t xml:space="preserve"> associated with </w:t>
      </w:r>
      <w:r w:rsidR="005B35FA">
        <w:t xml:space="preserve">these PUSCH repetitions. Thus, </w:t>
      </w:r>
      <w:r w:rsidR="00275F51">
        <w:t>for practical use cases, DMRS bundling for lower modulation orders is the most relevant scenario to consider.</w:t>
      </w:r>
      <w:r w:rsidR="006D0FBD">
        <w:t xml:space="preserve"> </w:t>
      </w:r>
      <w:r w:rsidR="004259A5">
        <w:t>DMRS bundling for higher order modulations may require tighter constraints on phase and amplitude continuity</w:t>
      </w:r>
      <w:r w:rsidR="00656CC4">
        <w:t xml:space="preserve"> and could </w:t>
      </w:r>
      <w:r w:rsidR="002F1E4C">
        <w:t>lead to addition</w:t>
      </w:r>
      <w:r w:rsidR="00656CC4">
        <w:t xml:space="preserve"> UE de</w:t>
      </w:r>
      <w:r w:rsidR="002F1E4C">
        <w:t>sign complexity</w:t>
      </w:r>
      <w:r w:rsidR="00656CC4">
        <w:t xml:space="preserve">. Additional RAN4 </w:t>
      </w:r>
      <w:r w:rsidR="00F535AA">
        <w:t>tests may also be required. To avoid thi</w:t>
      </w:r>
      <w:r w:rsidR="00410D0A">
        <w:t xml:space="preserve">s unnecessary overhead, we suggest that DMRS bundling be restricted to lower order modulations. </w:t>
      </w:r>
    </w:p>
    <w:p w14:paraId="087E59EA" w14:textId="29542364" w:rsidR="007F1DAC" w:rsidRPr="007F1DAC" w:rsidRDefault="007F1DAC" w:rsidP="00893576">
      <w:pPr>
        <w:jc w:val="both"/>
      </w:pPr>
      <w:r w:rsidRPr="00D610CA">
        <w:rPr>
          <w:b/>
          <w:bCs/>
        </w:rPr>
        <w:t>Proposal</w:t>
      </w:r>
      <w:r w:rsidR="00AA73D1">
        <w:rPr>
          <w:b/>
          <w:bCs/>
        </w:rPr>
        <w:t xml:space="preserve"> 1</w:t>
      </w:r>
      <w:r w:rsidRPr="00D610CA">
        <w:rPr>
          <w:b/>
          <w:bCs/>
        </w:rPr>
        <w:t>:</w:t>
      </w:r>
      <w:r>
        <w:t xml:space="preserve"> Restrict DMRS bundling</w:t>
      </w:r>
      <w:r w:rsidR="005075A6">
        <w:t xml:space="preserve"> for PUSCH</w:t>
      </w:r>
      <w:r>
        <w:t xml:space="preserve"> to only</w:t>
      </w:r>
      <w:r w:rsidR="00893576">
        <w:t xml:space="preserve"> MCS values that correspond to</w:t>
      </w:r>
      <w:r>
        <w:t xml:space="preserve"> QPSK or lower </w:t>
      </w:r>
      <w:r w:rsidR="001B5AFA">
        <w:t>modulation orders.</w:t>
      </w:r>
    </w:p>
    <w:p w14:paraId="7196A7B8" w14:textId="3EB605BA" w:rsidR="00225237" w:rsidRDefault="008C0A81" w:rsidP="00225237">
      <w:pPr>
        <w:pStyle w:val="Heading1"/>
        <w:rPr>
          <w:rFonts w:ascii="Times New Roman" w:hAnsi="Times New Roman"/>
          <w:lang w:val="en-US"/>
        </w:rPr>
      </w:pPr>
      <w:r>
        <w:rPr>
          <w:rFonts w:ascii="Times New Roman" w:hAnsi="Times New Roman"/>
          <w:lang w:val="en-US"/>
        </w:rPr>
        <w:t>TPC Update Handling</w:t>
      </w:r>
    </w:p>
    <w:p w14:paraId="676B2F2D" w14:textId="022DAA0A" w:rsidR="00C621B2" w:rsidRPr="00C621B2" w:rsidRDefault="00C621B2" w:rsidP="00C621B2">
      <w:r>
        <w:t xml:space="preserve">In RAN1 107-e, </w:t>
      </w:r>
      <w:r w:rsidR="000474A8">
        <w:t xml:space="preserve">on the issue of interaction between TPC updates and DMRS bundling, </w:t>
      </w:r>
      <w:r>
        <w:t>the following working assumption was agreed</w:t>
      </w:r>
      <w:r w:rsidR="000474A8">
        <w:t>:</w:t>
      </w:r>
    </w:p>
    <w:p w14:paraId="07CAAF3C" w14:textId="77777777" w:rsidR="00535E2B" w:rsidRPr="004F78DC" w:rsidRDefault="00535E2B" w:rsidP="00535E2B">
      <w:pPr>
        <w:rPr>
          <w:b/>
          <w:highlight w:val="darkYellow"/>
        </w:rPr>
      </w:pPr>
      <w:r w:rsidRPr="004F78DC">
        <w:rPr>
          <w:b/>
          <w:highlight w:val="darkYellow"/>
        </w:rPr>
        <w:t>Working assumption:</w:t>
      </w:r>
    </w:p>
    <w:p w14:paraId="05B15104" w14:textId="77777777" w:rsidR="00535E2B" w:rsidRPr="004F78DC" w:rsidRDefault="00535E2B" w:rsidP="00B942B5">
      <w:pPr>
        <w:pStyle w:val="ListParagraph"/>
        <w:numPr>
          <w:ilvl w:val="0"/>
          <w:numId w:val="28"/>
        </w:numPr>
        <w:overflowPunct/>
        <w:snapToGrid w:val="0"/>
        <w:spacing w:after="120" w:line="259" w:lineRule="auto"/>
        <w:contextualSpacing w:val="0"/>
        <w:jc w:val="both"/>
        <w:textAlignment w:val="auto"/>
        <w:rPr>
          <w:b/>
          <w:sz w:val="21"/>
          <w:szCs w:val="21"/>
          <w:lang w:eastAsia="zh-CN"/>
        </w:rPr>
      </w:pPr>
      <w:r w:rsidRPr="004F78DC">
        <w:rPr>
          <w:b/>
          <w:sz w:val="21"/>
          <w:szCs w:val="21"/>
          <w:lang w:eastAsia="zh-CN"/>
        </w:rPr>
        <w:t>The action of group common TPC commands with format 2_2 does not constitute an event that violates power consistency and phase continuity.</w:t>
      </w:r>
    </w:p>
    <w:p w14:paraId="7E7DAD1D" w14:textId="77777777" w:rsidR="00535E2B" w:rsidRPr="004F78DC" w:rsidRDefault="00535E2B" w:rsidP="00B942B5">
      <w:pPr>
        <w:pStyle w:val="ListParagraph"/>
        <w:numPr>
          <w:ilvl w:val="1"/>
          <w:numId w:val="29"/>
        </w:numPr>
        <w:overflowPunct/>
        <w:snapToGrid w:val="0"/>
        <w:spacing w:after="0"/>
        <w:ind w:left="780"/>
        <w:contextualSpacing w:val="0"/>
        <w:jc w:val="both"/>
        <w:textAlignment w:val="auto"/>
        <w:rPr>
          <w:b/>
          <w:sz w:val="21"/>
          <w:szCs w:val="21"/>
        </w:rPr>
      </w:pPr>
      <w:r w:rsidRPr="004F78DC">
        <w:rPr>
          <w:b/>
          <w:sz w:val="21"/>
          <w:szCs w:val="21"/>
          <w:lang w:eastAsia="zh-CN"/>
        </w:rPr>
        <w:t xml:space="preserve">If UE is configured to </w:t>
      </w:r>
      <w:r w:rsidRPr="004F78DC">
        <w:rPr>
          <w:b/>
          <w:sz w:val="21"/>
          <w:szCs w:val="21"/>
        </w:rPr>
        <w:t>accumulate TPC commands,</w:t>
      </w:r>
    </w:p>
    <w:p w14:paraId="36672740" w14:textId="77777777" w:rsidR="00535E2B" w:rsidRPr="004F78DC" w:rsidRDefault="00535E2B" w:rsidP="00B942B5">
      <w:pPr>
        <w:numPr>
          <w:ilvl w:val="2"/>
          <w:numId w:val="26"/>
        </w:numPr>
        <w:overflowPunct/>
        <w:snapToGrid w:val="0"/>
        <w:spacing w:after="0"/>
        <w:jc w:val="both"/>
        <w:textAlignment w:val="auto"/>
        <w:rPr>
          <w:b/>
          <w:szCs w:val="21"/>
        </w:rPr>
      </w:pPr>
      <w:r w:rsidRPr="004F78DC">
        <w:rPr>
          <w:b/>
          <w:szCs w:val="21"/>
        </w:rPr>
        <w:t>If UE receives TPC commands that would take into effect during a configured TDW, UE accumulates TPC commands without taking effect during the current configured TDW. TPC commands take effect after the current configured TDW.</w:t>
      </w:r>
    </w:p>
    <w:p w14:paraId="2E598384" w14:textId="77777777" w:rsidR="00535E2B" w:rsidRPr="004F78DC" w:rsidRDefault="00535E2B" w:rsidP="00B942B5">
      <w:pPr>
        <w:pStyle w:val="ListParagraph"/>
        <w:numPr>
          <w:ilvl w:val="1"/>
          <w:numId w:val="29"/>
        </w:numPr>
        <w:overflowPunct/>
        <w:snapToGrid w:val="0"/>
        <w:spacing w:after="0"/>
        <w:ind w:left="780"/>
        <w:contextualSpacing w:val="0"/>
        <w:jc w:val="both"/>
        <w:textAlignment w:val="auto"/>
        <w:rPr>
          <w:b/>
          <w:sz w:val="21"/>
          <w:szCs w:val="21"/>
          <w:lang w:eastAsia="zh-CN"/>
        </w:rPr>
      </w:pPr>
      <w:r w:rsidRPr="004F78DC">
        <w:rPr>
          <w:b/>
          <w:sz w:val="21"/>
          <w:szCs w:val="21"/>
          <w:lang w:eastAsia="zh-CN"/>
        </w:rPr>
        <w:t>If UE is not configured to accumulate TPC commands</w:t>
      </w:r>
    </w:p>
    <w:p w14:paraId="3B171A72" w14:textId="77777777" w:rsidR="00535E2B" w:rsidRPr="004F78DC" w:rsidRDefault="00535E2B" w:rsidP="00B942B5">
      <w:pPr>
        <w:numPr>
          <w:ilvl w:val="2"/>
          <w:numId w:val="26"/>
        </w:numPr>
        <w:overflowPunct/>
        <w:snapToGrid w:val="0"/>
        <w:spacing w:after="0"/>
        <w:jc w:val="both"/>
        <w:textAlignment w:val="auto"/>
        <w:rPr>
          <w:b/>
          <w:szCs w:val="21"/>
        </w:rPr>
      </w:pPr>
      <w:r w:rsidRPr="004F78DC">
        <w:rPr>
          <w:b/>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005E69CD" w14:textId="77777777" w:rsidR="00535E2B" w:rsidRPr="004F78DC" w:rsidRDefault="00535E2B" w:rsidP="00B942B5">
      <w:pPr>
        <w:numPr>
          <w:ilvl w:val="3"/>
          <w:numId w:val="26"/>
        </w:numPr>
        <w:overflowPunct/>
        <w:snapToGrid w:val="0"/>
        <w:spacing w:after="0"/>
        <w:jc w:val="both"/>
        <w:textAlignment w:val="auto"/>
        <w:rPr>
          <w:b/>
          <w:szCs w:val="21"/>
        </w:rPr>
      </w:pPr>
      <w:r w:rsidRPr="004F78DC">
        <w:rPr>
          <w:b/>
          <w:szCs w:val="21"/>
        </w:rPr>
        <w:t>FFS: no more than 1 TPC command is expected to take effect during a configured TDW.</w:t>
      </w:r>
    </w:p>
    <w:p w14:paraId="3E7E2127" w14:textId="2CE0E899" w:rsidR="00535E2B" w:rsidRDefault="00535E2B" w:rsidP="00535E2B"/>
    <w:p w14:paraId="4B47FA71" w14:textId="4FB71E5A" w:rsidR="000474A8" w:rsidRDefault="004B53F6" w:rsidP="00FC1D92">
      <w:pPr>
        <w:jc w:val="both"/>
      </w:pPr>
      <w:r>
        <w:t>In the subsequent spec. update phase, there was no consensus on how to capture this in the relevant section of the spec.</w:t>
      </w:r>
      <w:r w:rsidR="00804539">
        <w:t xml:space="preserve"> Rather than redefining the notion of a transmission occasion, </w:t>
      </w:r>
      <w:r w:rsidR="007E30D8">
        <w:t>a simpler more direct means of capturing the above agreement would be</w:t>
      </w:r>
      <w:r w:rsidR="00CC68A7">
        <w:t xml:space="preserve"> preferred.</w:t>
      </w:r>
      <w:r w:rsidR="00315C87">
        <w:t xml:space="preserve"> We make the following proposal in this regard:</w:t>
      </w:r>
    </w:p>
    <w:p w14:paraId="13326BEA" w14:textId="3CA6D4DB" w:rsidR="00653E80" w:rsidRDefault="00C621B2" w:rsidP="00FC1D92">
      <w:pPr>
        <w:jc w:val="both"/>
      </w:pPr>
      <w:r w:rsidRPr="0018335A">
        <w:rPr>
          <w:b/>
          <w:bCs/>
        </w:rPr>
        <w:t>Proposal</w:t>
      </w:r>
      <w:r w:rsidR="00AA73D1">
        <w:rPr>
          <w:b/>
          <w:bCs/>
        </w:rPr>
        <w:t xml:space="preserve"> 2</w:t>
      </w:r>
      <w:r w:rsidRPr="0018335A">
        <w:rPr>
          <w:b/>
          <w:bCs/>
        </w:rPr>
        <w:t>:</w:t>
      </w:r>
      <w:r>
        <w:t xml:space="preserve"> </w:t>
      </w:r>
      <w:r w:rsidR="00653E80">
        <w:t xml:space="preserve">Capture the agreement on deferring TPC updates to </w:t>
      </w:r>
      <w:r w:rsidR="00315C87">
        <w:t xml:space="preserve">the </w:t>
      </w:r>
      <w:r w:rsidR="00653E80">
        <w:t xml:space="preserve">end of </w:t>
      </w:r>
      <w:r w:rsidR="00315C87">
        <w:t>nominal</w:t>
      </w:r>
      <w:r w:rsidR="00653E80">
        <w:t xml:space="preserve"> TDWs </w:t>
      </w:r>
      <w:r w:rsidR="005D6D62">
        <w:t>using the following text proposal in 38.21</w:t>
      </w:r>
      <w:r w:rsidR="00D413A9">
        <w:t>3</w:t>
      </w:r>
      <w:r>
        <w:t>, Section 7</w:t>
      </w:r>
      <w:r w:rsidR="00616EA3">
        <w:t>.1.1</w:t>
      </w:r>
      <w:r w:rsidR="005D6D62">
        <w:t>:</w:t>
      </w:r>
    </w:p>
    <w:p w14:paraId="604BAEB3" w14:textId="417BB981" w:rsidR="00D35F7F" w:rsidRPr="00C621B2" w:rsidRDefault="00C621B2" w:rsidP="00FC1D92">
      <w:pPr>
        <w:jc w:val="both"/>
        <w:rPr>
          <w:color w:val="000000" w:themeColor="text1"/>
        </w:rPr>
      </w:pPr>
      <w:r w:rsidRPr="00C621B2">
        <w:rPr>
          <w:color w:val="000000" w:themeColor="text1"/>
        </w:rPr>
        <w:t>“</w:t>
      </w:r>
      <w:r w:rsidR="00D35F7F" w:rsidRPr="00C621B2">
        <w:rPr>
          <w:color w:val="000000" w:themeColor="text1"/>
        </w:rPr>
        <w:t xml:space="preserve">If the UE is provided </w:t>
      </w:r>
      <w:r w:rsidR="00D35F7F" w:rsidRPr="00C621B2">
        <w:rPr>
          <w:i/>
          <w:iCs/>
          <w:color w:val="000000" w:themeColor="text1"/>
          <w:lang w:eastAsia="x-none"/>
        </w:rPr>
        <w:t>PUSCH-DMRS-Bundling</w:t>
      </w:r>
      <w:r w:rsidR="00D35F7F" w:rsidRPr="00C621B2">
        <w:rPr>
          <w:color w:val="000000" w:themeColor="text1"/>
          <w:lang w:eastAsia="x-none"/>
        </w:rPr>
        <w:t xml:space="preserve"> = ‘enabled’, and transmission occasion </w:t>
      </w:r>
      <m:oMath>
        <m:r>
          <w:rPr>
            <w:rFonts w:ascii="Cambria Math" w:hAnsi="Cambria Math"/>
            <w:color w:val="000000" w:themeColor="text1"/>
            <w:lang w:eastAsia="x-none"/>
          </w:rPr>
          <m:t>i</m:t>
        </m:r>
      </m:oMath>
      <w:r w:rsidR="00D35F7F" w:rsidRPr="00C621B2">
        <w:rPr>
          <w:color w:val="000000" w:themeColor="text1"/>
          <w:lang w:eastAsia="x-none"/>
        </w:rPr>
        <w:t xml:space="preserve"> is not the last transmission occasion within a nominal time domain window, then any TPC command values received via DCI format 2_2 </w:t>
      </w:r>
      <w:r w:rsidR="00D35F7F" w:rsidRPr="00C621B2">
        <w:rPr>
          <w:color w:val="000000" w:themeColor="text1"/>
          <w:lang w:eastAsia="x-none"/>
        </w:rPr>
        <w:lastRenderedPageBreak/>
        <w:t xml:space="preserve">contained in the set </w:t>
      </w:r>
      <m:oMath>
        <m:sSub>
          <m:sSubPr>
            <m:ctrlPr>
              <w:rPr>
                <w:rFonts w:ascii="Cambria Math" w:eastAsiaTheme="minorHAnsi" w:hAnsi="Cambria Math" w:cs="Calibri"/>
                <w:i/>
                <w:iCs/>
                <w:color w:val="000000" w:themeColor="text1"/>
                <w:sz w:val="22"/>
                <w:szCs w:val="22"/>
                <w:lang w:eastAsia="x-none"/>
              </w:rPr>
            </m:ctrlPr>
          </m:sSubPr>
          <m:e>
            <m:r>
              <w:rPr>
                <w:rFonts w:ascii="Cambria Math" w:hAnsi="Cambria Math"/>
                <w:color w:val="000000" w:themeColor="text1"/>
                <w:lang w:eastAsia="x-none"/>
              </w:rPr>
              <m:t>D</m:t>
            </m:r>
          </m:e>
          <m:sub>
            <m:r>
              <w:rPr>
                <w:rFonts w:ascii="Cambria Math" w:hAnsi="Cambria Math"/>
                <w:color w:val="000000" w:themeColor="text1"/>
                <w:lang w:eastAsia="x-none"/>
              </w:rPr>
              <m:t>i</m:t>
            </m:r>
          </m:sub>
        </m:sSub>
      </m:oMath>
      <w:r w:rsidR="00D35F7F" w:rsidRPr="00C621B2">
        <w:rPr>
          <w:color w:val="000000" w:themeColor="text1"/>
          <w:lang w:eastAsia="x-none"/>
        </w:rPr>
        <w:t xml:space="preserve"> are </w:t>
      </w:r>
      <w:r w:rsidR="00771283">
        <w:rPr>
          <w:color w:val="000000" w:themeColor="text1"/>
          <w:lang w:eastAsia="x-none"/>
        </w:rPr>
        <w:t xml:space="preserve">deleted and </w:t>
      </w:r>
      <w:r w:rsidR="00F24F17">
        <w:rPr>
          <w:color w:val="000000" w:themeColor="text1"/>
          <w:lang w:eastAsia="x-none"/>
        </w:rPr>
        <w:t>added</w:t>
      </w:r>
      <w:r w:rsidR="00D35F7F" w:rsidRPr="00C621B2">
        <w:rPr>
          <w:color w:val="000000" w:themeColor="text1"/>
          <w:lang w:eastAsia="x-none"/>
        </w:rPr>
        <w:t xml:space="preserve"> to the set </w:t>
      </w:r>
      <m:oMath>
        <m:sSub>
          <m:sSubPr>
            <m:ctrlPr>
              <w:rPr>
                <w:rFonts w:ascii="Cambria Math" w:eastAsiaTheme="minorHAnsi" w:hAnsi="Cambria Math" w:cs="Calibri"/>
                <w:i/>
                <w:iCs/>
                <w:color w:val="000000" w:themeColor="text1"/>
                <w:sz w:val="22"/>
                <w:szCs w:val="22"/>
                <w:lang w:eastAsia="x-none"/>
              </w:rPr>
            </m:ctrlPr>
          </m:sSubPr>
          <m:e>
            <m:r>
              <w:rPr>
                <w:rFonts w:ascii="Cambria Math" w:hAnsi="Cambria Math"/>
                <w:color w:val="000000" w:themeColor="text1"/>
                <w:lang w:eastAsia="x-none"/>
              </w:rPr>
              <m:t>D</m:t>
            </m:r>
          </m:e>
          <m:sub>
            <m:r>
              <w:rPr>
                <w:rFonts w:ascii="Cambria Math" w:hAnsi="Cambria Math"/>
                <w:color w:val="000000" w:themeColor="text1"/>
                <w:lang w:eastAsia="x-none"/>
              </w:rPr>
              <m:t>j</m:t>
            </m:r>
          </m:sub>
        </m:sSub>
      </m:oMath>
      <w:r w:rsidR="00D35F7F" w:rsidRPr="00C621B2">
        <w:rPr>
          <w:color w:val="000000" w:themeColor="text1"/>
          <w:lang w:eastAsia="x-none"/>
        </w:rPr>
        <w:t xml:space="preserve"> where </w:t>
      </w:r>
      <m:oMath>
        <m:r>
          <w:rPr>
            <w:rFonts w:ascii="Cambria Math" w:hAnsi="Cambria Math"/>
            <w:color w:val="000000" w:themeColor="text1"/>
            <w:lang w:eastAsia="x-none"/>
          </w:rPr>
          <m:t>j</m:t>
        </m:r>
      </m:oMath>
      <w:r w:rsidR="00D35F7F" w:rsidRPr="00C621B2">
        <w:rPr>
          <w:color w:val="000000" w:themeColor="text1"/>
          <w:lang w:eastAsia="x-none"/>
        </w:rPr>
        <w:t xml:space="preserve"> is a transmission occasion occurring after the end of the nominal time domain window.</w:t>
      </w:r>
      <w:r w:rsidRPr="00C621B2">
        <w:rPr>
          <w:color w:val="000000" w:themeColor="text1"/>
          <w:lang w:eastAsia="x-none"/>
        </w:rPr>
        <w:t>”</w:t>
      </w:r>
    </w:p>
    <w:p w14:paraId="5F45925E" w14:textId="0B4A6C54" w:rsidR="00F07C96" w:rsidRPr="00450E33" w:rsidRDefault="00F07C96" w:rsidP="00450E33">
      <w:pPr>
        <w:pStyle w:val="BodyText"/>
        <w:spacing w:before="120" w:after="120"/>
        <w:ind w:left="840" w:hanging="420"/>
        <w:jc w:val="both"/>
        <w:rPr>
          <w:b/>
          <w:bCs/>
          <w:lang w:eastAsia="ko-KR"/>
        </w:rPr>
      </w:pPr>
    </w:p>
    <w:p w14:paraId="270DA66D" w14:textId="459D10AF" w:rsidR="00C37C05" w:rsidRDefault="00225237" w:rsidP="00746535">
      <w:pPr>
        <w:pStyle w:val="Heading1"/>
        <w:rPr>
          <w:rFonts w:ascii="Times New Roman" w:hAnsi="Times New Roman"/>
          <w:lang w:val="en-US"/>
        </w:rPr>
      </w:pPr>
      <w:r w:rsidRPr="00C26B42">
        <w:rPr>
          <w:rFonts w:ascii="Times New Roman" w:hAnsi="Times New Roman"/>
          <w:lang w:val="en-US"/>
        </w:rPr>
        <w:t xml:space="preserve">Interaction with </w:t>
      </w:r>
      <w:r w:rsidR="00580478" w:rsidRPr="00C26B42">
        <w:rPr>
          <w:rFonts w:ascii="Times New Roman" w:hAnsi="Times New Roman"/>
          <w:lang w:val="en-US"/>
        </w:rPr>
        <w:t xml:space="preserve">Inter-slot </w:t>
      </w:r>
      <w:r w:rsidRPr="00C26B42">
        <w:rPr>
          <w:rFonts w:ascii="Times New Roman" w:hAnsi="Times New Roman"/>
          <w:lang w:val="en-US"/>
        </w:rPr>
        <w:t>Frequency Hopping</w:t>
      </w:r>
    </w:p>
    <w:p w14:paraId="143F0399" w14:textId="728CC59A" w:rsidR="00C51913" w:rsidRDefault="00C51913" w:rsidP="00C51913">
      <w:r>
        <w:t>In RAN1 107-e meeting, the following agreement was reached:</w:t>
      </w:r>
    </w:p>
    <w:tbl>
      <w:tblPr>
        <w:tblStyle w:val="TableGrid"/>
        <w:tblW w:w="0" w:type="auto"/>
        <w:tblLook w:val="04A0" w:firstRow="1" w:lastRow="0" w:firstColumn="1" w:lastColumn="0" w:noHBand="0" w:noVBand="1"/>
      </w:tblPr>
      <w:tblGrid>
        <w:gridCol w:w="9350"/>
      </w:tblGrid>
      <w:tr w:rsidR="001628FB" w14:paraId="7C1D2F44" w14:textId="77777777" w:rsidTr="001628FB">
        <w:tc>
          <w:tcPr>
            <w:tcW w:w="9350" w:type="dxa"/>
          </w:tcPr>
          <w:p w14:paraId="06AB408A" w14:textId="77777777" w:rsidR="001628FB" w:rsidRPr="00056778" w:rsidRDefault="001628FB" w:rsidP="001628FB">
            <w:pPr>
              <w:rPr>
                <w:rFonts w:eastAsia="DengXian"/>
                <w:highlight w:val="green"/>
                <w:lang w:eastAsia="zh-CN"/>
              </w:rPr>
            </w:pPr>
            <w:r w:rsidRPr="00056778">
              <w:rPr>
                <w:rFonts w:eastAsia="DengXian"/>
                <w:b/>
                <w:bCs/>
                <w:highlight w:val="green"/>
                <w:lang w:eastAsia="zh-CN"/>
              </w:rPr>
              <w:t>Agreement</w:t>
            </w:r>
            <w:r w:rsidRPr="00056778">
              <w:rPr>
                <w:rFonts w:eastAsia="DengXian"/>
                <w:highlight w:val="green"/>
                <w:lang w:eastAsia="zh-CN"/>
              </w:rPr>
              <w:t xml:space="preserve"> </w:t>
            </w:r>
          </w:p>
          <w:p w14:paraId="72D792EB" w14:textId="77777777" w:rsidR="001628FB" w:rsidRPr="00783517" w:rsidRDefault="001628FB" w:rsidP="001628FB">
            <w:pPr>
              <w:rPr>
                <w:rFonts w:eastAsia="DengXian"/>
                <w:highlight w:val="yellow"/>
                <w:lang w:eastAsia="zh-CN"/>
              </w:rPr>
            </w:pPr>
            <w:r w:rsidRPr="00783517">
              <w:rPr>
                <w:b/>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532C48B1" w14:textId="77777777" w:rsidR="001628FB" w:rsidRPr="00783517" w:rsidRDefault="001628FB" w:rsidP="001628FB"/>
          <w:p w14:paraId="64ED89F0" w14:textId="77777777" w:rsidR="001628FB" w:rsidRPr="00783517" w:rsidRDefault="001628FB" w:rsidP="00B942B5">
            <w:pPr>
              <w:pStyle w:val="ListParagraph"/>
              <w:numPr>
                <w:ilvl w:val="0"/>
                <w:numId w:val="30"/>
              </w:numPr>
              <w:overflowPunct/>
              <w:autoSpaceDE/>
              <w:autoSpaceDN/>
              <w:adjustRightInd/>
              <w:spacing w:after="0" w:line="280" w:lineRule="atLeast"/>
              <w:contextualSpacing w:val="0"/>
              <w:jc w:val="both"/>
              <w:textAlignment w:val="auto"/>
              <w:rPr>
                <w:rFonts w:eastAsia="SimSun"/>
                <w:b/>
                <w:bCs/>
              </w:rPr>
            </w:pPr>
            <w:r w:rsidRPr="00783517">
              <w:rPr>
                <w:rFonts w:eastAsia="SimSun"/>
                <w:b/>
                <w:bCs/>
              </w:rPr>
              <w:t>Option 1: “hopping intervals determination” -&gt; “configured TDW determination” -&gt; “actual TDW determination”</w:t>
            </w:r>
          </w:p>
          <w:p w14:paraId="07D19BA6" w14:textId="77777777" w:rsidR="001628FB" w:rsidRPr="005843C9" w:rsidRDefault="001628FB" w:rsidP="00B942B5">
            <w:pPr>
              <w:pStyle w:val="ListParagraph"/>
              <w:numPr>
                <w:ilvl w:val="1"/>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bundling shall be restarted at the beginning of each frequency hop</w:t>
            </w:r>
          </w:p>
          <w:p w14:paraId="0F4CF285" w14:textId="77777777" w:rsidR="001628FB" w:rsidRPr="005843C9" w:rsidRDefault="001628FB" w:rsidP="00B942B5">
            <w:pPr>
              <w:pStyle w:val="ListParagraph"/>
              <w:numPr>
                <w:ilvl w:val="1"/>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bunding is per actual TDW</w:t>
            </w:r>
          </w:p>
          <w:p w14:paraId="1600892C" w14:textId="77777777" w:rsidR="001628FB" w:rsidRPr="00F76E3A" w:rsidRDefault="001628FB" w:rsidP="00B942B5">
            <w:pPr>
              <w:pStyle w:val="ListParagraph"/>
              <w:numPr>
                <w:ilvl w:val="1"/>
                <w:numId w:val="30"/>
              </w:numPr>
              <w:overflowPunct/>
              <w:autoSpaceDE/>
              <w:autoSpaceDN/>
              <w:adjustRightInd/>
              <w:spacing w:after="160" w:line="280" w:lineRule="atLeast"/>
              <w:contextualSpacing w:val="0"/>
              <w:jc w:val="both"/>
              <w:textAlignment w:val="auto"/>
              <w:rPr>
                <w:b/>
                <w:bCs/>
              </w:rPr>
            </w:pPr>
            <w:r w:rsidRPr="00F76E3A">
              <w:rPr>
                <w:rFonts w:eastAsia="DengXian"/>
                <w:b/>
                <w:bCs/>
                <w:lang w:eastAsia="zh-CN"/>
              </w:rPr>
              <w:t>FFS: Frequency hopping pattern is determined by physical slot indices.</w:t>
            </w:r>
          </w:p>
          <w:p w14:paraId="2D9B20F2" w14:textId="77777777" w:rsidR="001628FB" w:rsidRPr="00F76E3A" w:rsidRDefault="001628FB" w:rsidP="00B942B5">
            <w:pPr>
              <w:pStyle w:val="ListParagraph"/>
              <w:numPr>
                <w:ilvl w:val="2"/>
                <w:numId w:val="30"/>
              </w:numPr>
              <w:overflowPunct/>
              <w:autoSpaceDE/>
              <w:autoSpaceDN/>
              <w:adjustRightInd/>
              <w:spacing w:after="160" w:line="280" w:lineRule="atLeast"/>
              <w:contextualSpacing w:val="0"/>
              <w:jc w:val="both"/>
              <w:textAlignment w:val="auto"/>
              <w:rPr>
                <w:b/>
                <w:bCs/>
              </w:rPr>
            </w:pPr>
            <w:r w:rsidRPr="00F76E3A">
              <w:rPr>
                <w:rFonts w:eastAsia="DengXian"/>
                <w:b/>
                <w:bCs/>
                <w:lang w:eastAsia="zh-CN"/>
              </w:rPr>
              <w:t>FFS: different FH pattern determination for PUCCH and PUSCH</w:t>
            </w:r>
          </w:p>
          <w:p w14:paraId="334BB417" w14:textId="77777777" w:rsidR="001628FB" w:rsidRPr="00F76E3A" w:rsidRDefault="001628FB" w:rsidP="00B942B5">
            <w:pPr>
              <w:pStyle w:val="ListParagraph"/>
              <w:numPr>
                <w:ilvl w:val="2"/>
                <w:numId w:val="30"/>
              </w:numPr>
              <w:overflowPunct/>
              <w:autoSpaceDE/>
              <w:autoSpaceDN/>
              <w:adjustRightInd/>
              <w:spacing w:after="160" w:line="280" w:lineRule="atLeast"/>
              <w:contextualSpacing w:val="0"/>
              <w:jc w:val="both"/>
              <w:textAlignment w:val="auto"/>
              <w:rPr>
                <w:b/>
                <w:bCs/>
              </w:rPr>
            </w:pPr>
            <w:r w:rsidRPr="00F76E3A">
              <w:rPr>
                <w:rFonts w:eastAsia="DengXian"/>
                <w:b/>
                <w:bCs/>
                <w:lang w:eastAsia="zh-CN"/>
              </w:rPr>
              <w:t>FFS: details of FH pattern design</w:t>
            </w:r>
          </w:p>
          <w:p w14:paraId="7A489777" w14:textId="77777777" w:rsidR="001628FB" w:rsidRPr="005843C9" w:rsidRDefault="001628FB" w:rsidP="00B942B5">
            <w:pPr>
              <w:pStyle w:val="ListParagraph"/>
              <w:numPr>
                <w:ilvl w:val="1"/>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 xml:space="preserve">Support separate RRC configuration(s) for hopping interval and configured TDW length. </w:t>
            </w:r>
          </w:p>
          <w:p w14:paraId="4DE7AA83" w14:textId="77777777" w:rsidR="001628FB" w:rsidRPr="005843C9" w:rsidRDefault="001628FB" w:rsidP="00B942B5">
            <w:pPr>
              <w:pStyle w:val="ListParagraph"/>
              <w:numPr>
                <w:ilvl w:val="2"/>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if hopping interval is not configured, the default hopping interval is the same as the configured TDW length</w:t>
            </w:r>
          </w:p>
          <w:p w14:paraId="4B854E36" w14:textId="77777777" w:rsidR="001628FB" w:rsidRPr="009C2441" w:rsidRDefault="001628FB" w:rsidP="00B942B5">
            <w:pPr>
              <w:pStyle w:val="ListParagraph"/>
              <w:numPr>
                <w:ilvl w:val="3"/>
                <w:numId w:val="30"/>
              </w:numPr>
              <w:overflowPunct/>
              <w:autoSpaceDE/>
              <w:autoSpaceDN/>
              <w:adjustRightInd/>
              <w:spacing w:after="0" w:line="280" w:lineRule="atLeast"/>
              <w:contextualSpacing w:val="0"/>
              <w:jc w:val="both"/>
              <w:textAlignment w:val="auto"/>
              <w:rPr>
                <w:rFonts w:eastAsia="SimSun"/>
                <w:b/>
                <w:bCs/>
              </w:rPr>
            </w:pPr>
            <w:r w:rsidRPr="009C2441">
              <w:rPr>
                <w:rFonts w:eastAsia="SimSun" w:hint="eastAsia"/>
                <w:b/>
                <w:bCs/>
                <w:lang w:eastAsia="zh-CN"/>
              </w:rPr>
              <w:t>F</w:t>
            </w:r>
            <w:r w:rsidRPr="009C2441">
              <w:rPr>
                <w:rFonts w:eastAsia="SimSun"/>
                <w:b/>
                <w:bCs/>
                <w:lang w:eastAsia="zh-CN"/>
              </w:rPr>
              <w:t xml:space="preserve">FS: if both </w:t>
            </w:r>
            <w:r w:rsidRPr="009C2441">
              <w:rPr>
                <w:rFonts w:eastAsia="SimSun"/>
                <w:b/>
                <w:bCs/>
              </w:rPr>
              <w:t>hopping interval and TDW length are not configured</w:t>
            </w:r>
          </w:p>
          <w:p w14:paraId="541659AA" w14:textId="77777777" w:rsidR="001628FB" w:rsidRPr="005843C9" w:rsidRDefault="001628FB" w:rsidP="00B942B5">
            <w:pPr>
              <w:pStyle w:val="ListParagraph"/>
              <w:numPr>
                <w:ilvl w:val="2"/>
                <w:numId w:val="30"/>
              </w:numPr>
              <w:overflowPunct/>
              <w:autoSpaceDE/>
              <w:autoSpaceDN/>
              <w:adjustRightInd/>
              <w:spacing w:after="0" w:line="280" w:lineRule="atLeast"/>
              <w:contextualSpacing w:val="0"/>
              <w:jc w:val="both"/>
              <w:textAlignment w:val="auto"/>
              <w:rPr>
                <w:rFonts w:eastAsia="SimSun"/>
                <w:b/>
                <w:bCs/>
              </w:rPr>
            </w:pPr>
            <w:r w:rsidRPr="005843C9">
              <w:rPr>
                <w:rFonts w:eastAsia="SimSun" w:hint="eastAsia"/>
                <w:b/>
                <w:bCs/>
                <w:lang w:eastAsia="zh-CN"/>
              </w:rPr>
              <w:t>N</w:t>
            </w:r>
            <w:r w:rsidRPr="005843C9">
              <w:rPr>
                <w:rFonts w:eastAsia="SimSun"/>
                <w:b/>
                <w:bCs/>
                <w:lang w:eastAsia="zh-CN"/>
              </w:rPr>
              <w:t xml:space="preserve">ote: </w:t>
            </w:r>
            <w:r w:rsidRPr="005843C9">
              <w:rPr>
                <w:rFonts w:eastAsia="SimSun"/>
                <w:b/>
                <w:bCs/>
              </w:rPr>
              <w:t>hopping interval is only determined by the configuration of hopping interval if hopping interval is configured</w:t>
            </w:r>
          </w:p>
          <w:p w14:paraId="088BF406" w14:textId="77777777" w:rsidR="001628FB" w:rsidRDefault="001628FB" w:rsidP="00C51913"/>
        </w:tc>
      </w:tr>
    </w:tbl>
    <w:p w14:paraId="1D859604" w14:textId="77777777" w:rsidR="001628FB" w:rsidRDefault="001628FB" w:rsidP="00C51913"/>
    <w:p w14:paraId="2D623593" w14:textId="64FB51C2" w:rsidR="00C51913" w:rsidRDefault="001628FB" w:rsidP="00FC1D92">
      <w:pPr>
        <w:jc w:val="both"/>
      </w:pPr>
      <w:r>
        <w:t xml:space="preserve">In the following we discuss the </w:t>
      </w:r>
      <w:r w:rsidR="000C4480">
        <w:t xml:space="preserve">determination of the frequency hopping pattern and its dependence on </w:t>
      </w:r>
      <w:r w:rsidR="00AF4B93">
        <w:t>physical slot indices.</w:t>
      </w:r>
    </w:p>
    <w:p w14:paraId="0093A34E" w14:textId="3FF33896" w:rsidR="001102D7" w:rsidRDefault="004526F0" w:rsidP="00FC1D92">
      <w:pPr>
        <w:jc w:val="both"/>
      </w:pPr>
      <w:bookmarkStart w:id="2" w:name="_Hlk71027981"/>
      <w:r>
        <w:t xml:space="preserve">We propose the following procedure to describe how inter-slot frequency hopping and DMRS </w:t>
      </w:r>
      <w:r w:rsidR="00150771">
        <w:t>bundling may interact with each other and be enabled at the same time.</w:t>
      </w:r>
    </w:p>
    <w:p w14:paraId="3AE68A57" w14:textId="770EB126" w:rsidR="00323915" w:rsidRDefault="00D4577A" w:rsidP="00FC1D92">
      <w:pPr>
        <w:jc w:val="both"/>
      </w:pPr>
      <w:r>
        <w:t>For the purposes of DMRS bundling, a</w:t>
      </w:r>
      <w:r w:rsidR="003119C7">
        <w:t xml:space="preserve"> gNB may configure a UE </w:t>
      </w:r>
      <w:r>
        <w:t xml:space="preserve">with a new frequency hopping pattern. This new frequency pattern </w:t>
      </w:r>
      <w:r w:rsidR="00D07CFB">
        <w:t>defines groups of contiguous physical slots that are assigned to each frequency hop. For example, slots 0 to 3 could be assigned to first hop, slots 4</w:t>
      </w:r>
      <w:r w:rsidR="00323915">
        <w:t xml:space="preserve"> to </w:t>
      </w:r>
      <w:r w:rsidR="00D07CFB">
        <w:t xml:space="preserve">7 </w:t>
      </w:r>
      <w:r w:rsidR="00877672">
        <w:t>could be assigned to second hop, and so on.</w:t>
      </w:r>
      <w:r w:rsidR="00E02BE2">
        <w:t xml:space="preserve"> Note that this a predetermined/static mapping between hops to physical slots.</w:t>
      </w:r>
      <w:r w:rsidR="004A1390">
        <w:t xml:space="preserve"> This strives to prioritize frequency hopping and the efficient use of resources over DMRS bundling.</w:t>
      </w:r>
    </w:p>
    <w:p w14:paraId="76E7AEBA" w14:textId="2412958F" w:rsidR="00124E53" w:rsidRDefault="00392228" w:rsidP="00FC1D92">
      <w:pPr>
        <w:jc w:val="both"/>
      </w:pPr>
      <w:r>
        <w:t xml:space="preserve">Thus, once UE determines the set of available slots for a sequence of PUSCH repetitions, it </w:t>
      </w:r>
      <w:r w:rsidR="005E4EF0">
        <w:t xml:space="preserve">assigns hop indices to each slot that’s available based on the </w:t>
      </w:r>
      <w:r w:rsidR="00124E53">
        <w:t>predetermined hopping patter that it is configured with. Once these two steps are completed, it proceeds to determining the placement of the time domain windows.</w:t>
      </w:r>
      <w:r w:rsidR="007A1B87">
        <w:t xml:space="preserve"> Hop </w:t>
      </w:r>
      <w:r w:rsidR="00503EAB">
        <w:t>indices</w:t>
      </w:r>
      <w:r w:rsidR="007A1B87">
        <w:t xml:space="preserve"> are factored into time domain window locations and </w:t>
      </w:r>
      <w:r w:rsidR="00503EAB">
        <w:t>two slots with different hop indices are not bundled together.</w:t>
      </w:r>
    </w:p>
    <w:p w14:paraId="3FEBE7BF" w14:textId="704382B4" w:rsidR="00124E53" w:rsidRDefault="004A1390" w:rsidP="00442569">
      <w:r>
        <w:t xml:space="preserve">The </w:t>
      </w:r>
      <w:r w:rsidR="00C61A4C">
        <w:t>three-step</w:t>
      </w:r>
      <w:r>
        <w:t xml:space="preserve"> procedure can be summarized as follows:</w:t>
      </w:r>
    </w:p>
    <w:p w14:paraId="3197B8D6" w14:textId="77777777" w:rsidR="00B66539" w:rsidRDefault="00B66539" w:rsidP="00B942B5">
      <w:pPr>
        <w:pStyle w:val="ListParagraph"/>
        <w:numPr>
          <w:ilvl w:val="0"/>
          <w:numId w:val="27"/>
        </w:numPr>
        <w:overflowPunct/>
        <w:autoSpaceDE/>
        <w:autoSpaceDN/>
        <w:adjustRightInd/>
        <w:spacing w:after="0"/>
        <w:contextualSpacing w:val="0"/>
        <w:textAlignment w:val="auto"/>
      </w:pPr>
      <w:r>
        <w:t>Identify available slots for PUSCH/PUCCH reps</w:t>
      </w:r>
    </w:p>
    <w:p w14:paraId="249AB45F" w14:textId="3F862E45" w:rsidR="00B66539" w:rsidRDefault="00B66539" w:rsidP="00B942B5">
      <w:pPr>
        <w:pStyle w:val="ListParagraph"/>
        <w:numPr>
          <w:ilvl w:val="0"/>
          <w:numId w:val="27"/>
        </w:numPr>
        <w:overflowPunct/>
        <w:autoSpaceDE/>
        <w:autoSpaceDN/>
        <w:adjustRightInd/>
        <w:spacing w:after="0"/>
        <w:contextualSpacing w:val="0"/>
        <w:textAlignment w:val="auto"/>
      </w:pPr>
      <w:r>
        <w:t xml:space="preserve">Determine </w:t>
      </w:r>
      <w:r w:rsidR="007A5E51">
        <w:t>frequency hopping</w:t>
      </w:r>
      <w:r>
        <w:t xml:space="preserve"> ind</w:t>
      </w:r>
      <w:r w:rsidR="007A5E51">
        <w:t>ex</w:t>
      </w:r>
      <w:r>
        <w:t xml:space="preserve"> for each available slot</w:t>
      </w:r>
      <w:r w:rsidR="007A5E51">
        <w:t xml:space="preserve"> based on the configured hopping pattern</w:t>
      </w:r>
      <w:r w:rsidR="008B6E99">
        <w:t xml:space="preserve"> for DMRS bundling</w:t>
      </w:r>
    </w:p>
    <w:p w14:paraId="5E06770D" w14:textId="77C2AC3B" w:rsidR="00B66539" w:rsidRDefault="00B66539" w:rsidP="00B942B5">
      <w:pPr>
        <w:pStyle w:val="ListParagraph"/>
        <w:numPr>
          <w:ilvl w:val="0"/>
          <w:numId w:val="27"/>
        </w:numPr>
        <w:overflowPunct/>
        <w:autoSpaceDE/>
        <w:autoSpaceDN/>
        <w:adjustRightInd/>
        <w:spacing w:after="0"/>
        <w:contextualSpacing w:val="0"/>
        <w:textAlignment w:val="auto"/>
      </w:pPr>
      <w:r>
        <w:t xml:space="preserve">Determine </w:t>
      </w:r>
      <w:r w:rsidR="004B74B0">
        <w:t xml:space="preserve">configured </w:t>
      </w:r>
      <w:r>
        <w:t>TDWs for DMRS bundling assuming</w:t>
      </w:r>
      <w:r w:rsidR="00492413">
        <w:t xml:space="preserve"> frequency hop</w:t>
      </w:r>
      <w:r>
        <w:t xml:space="preserve"> allocations made in Step 2. </w:t>
      </w:r>
      <w:r w:rsidR="009931B8">
        <w:t>UE ensures that no two slots with different hop indices are bundled together.</w:t>
      </w:r>
    </w:p>
    <w:p w14:paraId="3912260F" w14:textId="616EF20E" w:rsidR="00B66539" w:rsidRDefault="00B66539" w:rsidP="00B66539">
      <w:pPr>
        <w:overflowPunct/>
        <w:autoSpaceDE/>
        <w:autoSpaceDN/>
        <w:adjustRightInd/>
        <w:spacing w:after="0"/>
        <w:textAlignment w:val="auto"/>
      </w:pPr>
    </w:p>
    <w:p w14:paraId="7848F8CC" w14:textId="7E15C83F" w:rsidR="00DC39EC" w:rsidRDefault="009931B8" w:rsidP="00B66539">
      <w:pPr>
        <w:overflowPunct/>
        <w:autoSpaceDE/>
        <w:autoSpaceDN/>
        <w:adjustRightInd/>
        <w:spacing w:after="0"/>
        <w:textAlignment w:val="auto"/>
      </w:pPr>
      <w:r>
        <w:t xml:space="preserve">The above process is figuratively represented </w:t>
      </w:r>
      <w:r w:rsidR="00D12A74">
        <w:t>below, where</w:t>
      </w:r>
      <w:r w:rsidR="003F288E">
        <w:t xml:space="preserve"> a UE is scheduled to transmit PUSCH with 8 repetitions and </w:t>
      </w:r>
      <w:r w:rsidR="001C2CE1">
        <w:t>a 4-slot hopping pattern. Note that the hopping pattern is decoupled from the start of PUSCH repetitions.</w:t>
      </w:r>
    </w:p>
    <w:p w14:paraId="084ADC5A" w14:textId="77777777" w:rsidR="00B66539" w:rsidRDefault="00B66539" w:rsidP="00B66539">
      <w:pPr>
        <w:overflowPunct/>
        <w:autoSpaceDE/>
        <w:autoSpaceDN/>
        <w:adjustRightInd/>
        <w:spacing w:after="0"/>
        <w:textAlignment w:val="auto"/>
      </w:pPr>
    </w:p>
    <w:p w14:paraId="77A5BC12" w14:textId="77777777" w:rsidR="00D12A74" w:rsidRDefault="00B66539" w:rsidP="00D12A74">
      <w:pPr>
        <w:keepNext/>
        <w:overflowPunct/>
        <w:autoSpaceDE/>
        <w:autoSpaceDN/>
        <w:adjustRightInd/>
        <w:spacing w:after="0"/>
        <w:textAlignment w:val="auto"/>
      </w:pPr>
      <w:r>
        <w:rPr>
          <w:noProof/>
        </w:rPr>
        <w:drawing>
          <wp:inline distT="0" distB="0" distL="0" distR="0" wp14:anchorId="32422E2D" wp14:editId="2FF24E90">
            <wp:extent cx="5866225" cy="11000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1142" cy="1144138"/>
                    </a:xfrm>
                    <a:prstGeom prst="rect">
                      <a:avLst/>
                    </a:prstGeom>
                    <a:noFill/>
                  </pic:spPr>
                </pic:pic>
              </a:graphicData>
            </a:graphic>
          </wp:inline>
        </w:drawing>
      </w:r>
    </w:p>
    <w:p w14:paraId="3AF42670" w14:textId="3F599613" w:rsidR="00B66539" w:rsidRDefault="00D12A74" w:rsidP="003F288E">
      <w:pPr>
        <w:pStyle w:val="Caption"/>
        <w:jc w:val="center"/>
      </w:pPr>
      <w:r>
        <w:t xml:space="preserve">Figure </w:t>
      </w:r>
      <w:r>
        <w:fldChar w:fldCharType="begin"/>
      </w:r>
      <w:r>
        <w:instrText xml:space="preserve"> SEQ Figure \* ARABIC </w:instrText>
      </w:r>
      <w:r>
        <w:fldChar w:fldCharType="separate"/>
      </w:r>
      <w:r w:rsidR="00B10143">
        <w:rPr>
          <w:noProof/>
        </w:rPr>
        <w:t>6</w:t>
      </w:r>
      <w:r>
        <w:fldChar w:fldCharType="end"/>
      </w:r>
      <w:r>
        <w:t xml:space="preserve"> Inter-slot frequency hopping with DMRS bundling</w:t>
      </w:r>
    </w:p>
    <w:p w14:paraId="1940F0D8" w14:textId="60165AE0" w:rsidR="00BD1214" w:rsidRPr="00BD1214" w:rsidRDefault="00BD1214" w:rsidP="00B3179D">
      <w:r w:rsidRPr="00BD1214">
        <w:t>With the above discussion in mind, we make the following proposal.</w:t>
      </w:r>
    </w:p>
    <w:p w14:paraId="7B7BD93E" w14:textId="00BC96A7" w:rsidR="00B3179D" w:rsidRPr="00F432E8" w:rsidRDefault="00073B10" w:rsidP="00B3179D">
      <w:r w:rsidRPr="009D512C">
        <w:rPr>
          <w:b/>
          <w:bCs/>
        </w:rPr>
        <w:t>Proposal</w:t>
      </w:r>
      <w:r w:rsidR="00A27E20">
        <w:rPr>
          <w:b/>
          <w:bCs/>
        </w:rPr>
        <w:t xml:space="preserve"> </w:t>
      </w:r>
      <w:r w:rsidR="00E316FD">
        <w:rPr>
          <w:b/>
          <w:bCs/>
        </w:rPr>
        <w:t>3</w:t>
      </w:r>
      <w:r w:rsidRPr="009D512C">
        <w:rPr>
          <w:b/>
          <w:bCs/>
        </w:rPr>
        <w:t xml:space="preserve">: </w:t>
      </w:r>
      <w:r w:rsidR="00212A29" w:rsidRPr="00BD1214">
        <w:t>Frequency hopping pattern</w:t>
      </w:r>
      <w:r w:rsidR="00533355">
        <w:t xml:space="preserve"> for PUSCH DMRS bundling</w:t>
      </w:r>
      <w:r w:rsidR="00212A29" w:rsidRPr="00BD1214">
        <w:t xml:space="preserve"> is </w:t>
      </w:r>
      <w:r w:rsidR="00B3179D" w:rsidRPr="00BD1214">
        <w:t>determined based on physical slot indices.</w:t>
      </w:r>
      <w:r w:rsidR="00B3179D">
        <w:rPr>
          <w:b/>
          <w:bCs/>
        </w:rPr>
        <w:t xml:space="preserve"> </w:t>
      </w:r>
    </w:p>
    <w:p w14:paraId="123C05C5" w14:textId="6CAF5E2B" w:rsidR="007219B6" w:rsidRPr="00F432E8" w:rsidRDefault="007219B6" w:rsidP="00BD1214">
      <w:pPr>
        <w:pStyle w:val="ListParagraph"/>
        <w:overflowPunct/>
        <w:autoSpaceDE/>
        <w:autoSpaceDN/>
        <w:adjustRightInd/>
        <w:spacing w:after="0"/>
        <w:ind w:left="1440"/>
        <w:contextualSpacing w:val="0"/>
        <w:textAlignment w:val="auto"/>
      </w:pPr>
    </w:p>
    <w:bookmarkEnd w:id="2"/>
    <w:p w14:paraId="507B780D" w14:textId="223F7677" w:rsidR="00F22677" w:rsidRPr="00C26B42" w:rsidRDefault="00F22677" w:rsidP="00F22677">
      <w:pPr>
        <w:pStyle w:val="Heading1"/>
        <w:rPr>
          <w:rFonts w:ascii="Times New Roman" w:hAnsi="Times New Roman"/>
          <w:lang w:val="en-US"/>
        </w:rPr>
      </w:pPr>
      <w:r w:rsidRPr="00C26B42">
        <w:rPr>
          <w:rFonts w:ascii="Times New Roman" w:hAnsi="Times New Roman"/>
          <w:lang w:val="en-US"/>
        </w:rPr>
        <w:t xml:space="preserve">Joint Channel Estimation in presence of PTRS </w:t>
      </w:r>
    </w:p>
    <w:p w14:paraId="065187D1" w14:textId="645C4948" w:rsidR="00684295" w:rsidRPr="00C26B42" w:rsidRDefault="00F51A4F" w:rsidP="004F6653">
      <w:pPr>
        <w:jc w:val="both"/>
      </w:pPr>
      <w:r w:rsidRPr="00C26B42">
        <w:t>In 5G</w:t>
      </w:r>
      <w:r w:rsidR="00F76E3A">
        <w:t xml:space="preserve"> NR</w:t>
      </w:r>
      <w:r w:rsidRPr="00C26B42">
        <w:t>, PTRS was introduced to track phase noise (especially for FR2). Compared to DMRS, PTRS has</w:t>
      </w:r>
      <w:r w:rsidR="00D76C57">
        <w:t xml:space="preserve"> </w:t>
      </w:r>
      <w:r w:rsidRPr="00C26B42">
        <w:t>less</w:t>
      </w:r>
      <w:r w:rsidR="00D76C57">
        <w:t>er</w:t>
      </w:r>
      <w:r w:rsidRPr="00C26B42">
        <w:t xml:space="preserve"> frequency density, which results in much smaller overhead (compared to DMRS). In presence of DMRS, gNB may be able to not only track the continuous phase noise inside a time slot, but also estimate the phase jumps across slots. In this, by compensating the estimated phase jumps across slots, gNB may be able to apply DMRS bundling even for the case that UE is not able of maintaining phase continuity or when the phase continuity is not perfect. However, relying on PTRS for estimating the phase jumps and compensating them may require a higher density for PTRS (e.g.</w:t>
      </w:r>
      <w:r w:rsidR="003C6250" w:rsidRPr="00C26B42">
        <w:t>,</w:t>
      </w:r>
      <w:r w:rsidRPr="00C26B42">
        <w:t xml:space="preserve"> </w:t>
      </w:r>
      <w:r w:rsidR="00180225" w:rsidRPr="00C26B42">
        <w:t>higher time density</w:t>
      </w:r>
      <w:r w:rsidRPr="00C26B42">
        <w:t>).</w:t>
      </w:r>
      <w:r w:rsidR="00180225" w:rsidRPr="00C26B42">
        <w:t xml:space="preserve"> Currently, the presence of PTRS and its time density is determined based on configurable thresholds for MCS</w:t>
      </w:r>
      <w:r w:rsidR="00684295" w:rsidRPr="00C26B42">
        <w:t xml:space="preserve"> (as shown in Table 1)</w:t>
      </w:r>
      <w:r w:rsidR="00180225" w:rsidRPr="00C26B42">
        <w:t>.</w:t>
      </w:r>
    </w:p>
    <w:p w14:paraId="21F06B6B" w14:textId="78B3B4FA" w:rsidR="00684295" w:rsidRPr="00C26B42" w:rsidRDefault="00684295" w:rsidP="00684295">
      <w:pPr>
        <w:pStyle w:val="Caption"/>
        <w:jc w:val="center"/>
      </w:pPr>
      <w:r w:rsidRPr="00C26B42">
        <w:t xml:space="preserve">Table </w:t>
      </w:r>
      <w:r w:rsidRPr="00C26B42">
        <w:fldChar w:fldCharType="begin"/>
      </w:r>
      <w:r w:rsidRPr="00C26B42">
        <w:instrText xml:space="preserve"> SEQ Table \* ARABIC </w:instrText>
      </w:r>
      <w:r w:rsidRPr="00C26B42">
        <w:fldChar w:fldCharType="separate"/>
      </w:r>
      <w:r w:rsidR="00B10143">
        <w:rPr>
          <w:noProof/>
        </w:rPr>
        <w:t>1</w:t>
      </w:r>
      <w:r w:rsidRPr="00C26B42">
        <w:fldChar w:fldCharType="end"/>
      </w:r>
      <w:r w:rsidRPr="00C26B42">
        <w:t>. Determining presence of PTRS and its time density based on configured MCS threshold</w:t>
      </w:r>
      <w:r w:rsidR="00107213" w:rsidRPr="00C26B42">
        <w:t>s</w:t>
      </w:r>
      <w:r w:rsidRPr="00C26B42">
        <w:t>.</w:t>
      </w:r>
    </w:p>
    <w:tbl>
      <w:tblPr>
        <w:tblW w:w="5260" w:type="dxa"/>
        <w:jc w:val="center"/>
        <w:tblCellMar>
          <w:left w:w="0" w:type="dxa"/>
          <w:right w:w="0" w:type="dxa"/>
        </w:tblCellMar>
        <w:tblLook w:val="04A0" w:firstRow="1" w:lastRow="0" w:firstColumn="1" w:lastColumn="0" w:noHBand="0" w:noVBand="1"/>
      </w:tblPr>
      <w:tblGrid>
        <w:gridCol w:w="3180"/>
        <w:gridCol w:w="2080"/>
      </w:tblGrid>
      <w:tr w:rsidR="00684295" w:rsidRPr="00C26B42" w14:paraId="61CDBE1B"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4F43A30B"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Scheduled MCS</w:t>
            </w:r>
          </w:p>
        </w:tc>
        <w:tc>
          <w:tcPr>
            <w:tcW w:w="20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70D2CB4A"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Time density</w:t>
            </w:r>
          </w:p>
        </w:tc>
      </w:tr>
      <w:tr w:rsidR="00684295" w:rsidRPr="00C26B42" w14:paraId="5977C309"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30520" w14:textId="48B06C52"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w:t>
            </w:r>
            <w:proofErr w:type="spellStart"/>
            <w:r w:rsidRPr="00C26B42">
              <w:rPr>
                <w:rFonts w:eastAsia="Times New Roman"/>
                <w:b/>
                <w:bCs/>
                <w:color w:val="000000"/>
                <w:kern w:val="2"/>
                <w:sz w:val="18"/>
                <w:szCs w:val="18"/>
              </w:rPr>
              <w:t>ptrs</w:t>
            </w:r>
            <w:proofErr w:type="spellEnd"/>
            <w:r w:rsidRPr="00C26B42">
              <w:rPr>
                <w:rFonts w:eastAsia="Times New Roman"/>
                <w:b/>
                <w:bCs/>
                <w:color w:val="000000"/>
                <w:kern w:val="2"/>
                <w:sz w:val="18"/>
                <w:szCs w:val="18"/>
              </w:rPr>
              <w:t>-MCS</w:t>
            </w:r>
            <w:r w:rsidRPr="00C26B42">
              <w:rPr>
                <w:rFonts w:eastAsia="Times New Roman"/>
                <w:b/>
                <w:bCs/>
                <w:color w:val="000000"/>
                <w:kern w:val="2"/>
                <w:position w:val="-5"/>
                <w:sz w:val="18"/>
                <w:szCs w:val="18"/>
                <w:vertAlign w:val="subscript"/>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86501"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PT-RS is not present</w:t>
            </w:r>
          </w:p>
        </w:tc>
      </w:tr>
      <w:tr w:rsidR="00684295" w:rsidRPr="00C26B42" w14:paraId="26C2E1E0"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20AC8" w14:textId="4295F792"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ptrs-MCS1 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ptrs-MCS2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484A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4</w:t>
            </w:r>
          </w:p>
        </w:tc>
      </w:tr>
      <w:tr w:rsidR="00684295" w:rsidRPr="00C26B42" w14:paraId="15CC3B1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01FF9" w14:textId="0E4777C1"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ptrs-MCS2 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ptrs-MCS3</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765E2"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2</w:t>
            </w:r>
          </w:p>
        </w:tc>
      </w:tr>
      <w:tr w:rsidR="00684295" w:rsidRPr="00C26B42" w14:paraId="5D5AD43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3865E" w14:textId="66C9E72D"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ptrs-MCS3 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ptrs-MCS4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6BA03"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1</w:t>
            </w:r>
          </w:p>
        </w:tc>
      </w:tr>
    </w:tbl>
    <w:p w14:paraId="600ACDAB" w14:textId="77777777" w:rsidR="00684295" w:rsidRPr="00C26B42" w:rsidRDefault="00684295" w:rsidP="00442569"/>
    <w:p w14:paraId="7E717940" w14:textId="0725D445" w:rsidR="00F22677" w:rsidRPr="00C26B42" w:rsidRDefault="00180225" w:rsidP="00442569">
      <w:r w:rsidRPr="00C26B42">
        <w:t>It would be useful to allow a different set of MCS thresholds to determine the presence of PTRS (and its time density), when DMRS bundling is applied.</w:t>
      </w:r>
      <w:r w:rsidR="00F51A4F" w:rsidRPr="00C26B42">
        <w:t xml:space="preserve">      </w:t>
      </w:r>
    </w:p>
    <w:p w14:paraId="4744D289" w14:textId="1E774140" w:rsidR="00F22677" w:rsidRPr="00C26B42" w:rsidRDefault="00F22677" w:rsidP="00F22677">
      <w:pPr>
        <w:rPr>
          <w:b/>
          <w:bCs/>
        </w:rPr>
      </w:pPr>
      <w:r w:rsidRPr="00C26B42">
        <w:rPr>
          <w:b/>
          <w:bCs/>
        </w:rPr>
        <w:t xml:space="preserve">Proposal </w:t>
      </w:r>
      <w:r w:rsidR="00B942B5">
        <w:rPr>
          <w:b/>
          <w:bCs/>
        </w:rPr>
        <w:t>4</w:t>
      </w:r>
      <w:r w:rsidRPr="00C26B42">
        <w:rPr>
          <w:b/>
          <w:bCs/>
        </w:rPr>
        <w:t xml:space="preserve">: </w:t>
      </w:r>
      <w:r w:rsidRPr="00F432E8">
        <w:t>Support different criteria for activation of PTRS or its density for the case of joint channel estimation.</w:t>
      </w:r>
    </w:p>
    <w:p w14:paraId="16A298C9" w14:textId="7DFE924D" w:rsidR="00DC1A62" w:rsidRPr="00C26B42" w:rsidRDefault="00DC1A62" w:rsidP="00336D47">
      <w:pPr>
        <w:jc w:val="both"/>
      </w:pPr>
      <w:r w:rsidRPr="00C26B42">
        <w:t>Figure 4 show</w:t>
      </w:r>
      <w:r w:rsidR="00F53986" w:rsidRPr="00C26B42">
        <w:t>s</w:t>
      </w:r>
      <w:r w:rsidRPr="00C26B42">
        <w:t xml:space="preserve"> the performance of PUSCH repetition over two time slots, when a random phase jump (glitch) is applied at the slot boundary</w:t>
      </w:r>
      <w:r w:rsidR="00606C22" w:rsidRPr="00C26B42">
        <w:t xml:space="preserve"> (</w:t>
      </w:r>
      <w:proofErr w:type="gramStart"/>
      <w:r w:rsidR="00606C22" w:rsidRPr="00C26B42">
        <w:t>i.e.</w:t>
      </w:r>
      <w:proofErr w:type="gramEnd"/>
      <w:r w:rsidR="00606C22" w:rsidRPr="00C26B42">
        <w:t xml:space="preserve"> the worst case which means no phase continuity)</w:t>
      </w:r>
      <w:r w:rsidRPr="00C26B42">
        <w:t>. In absence of phase jump, no PTRS is needed for PUSCH reception for MCS 7, while it is useful for MCS 16</w:t>
      </w:r>
      <w:r w:rsidR="00606C22" w:rsidRPr="00C26B42">
        <w:t>. However, when DMRS bundling is applied in presence of the phase jump, PTRS becomes necessary for both MCS 7 and MCS 16. This shows that different MCS thresholds are useful to determine presence of PTRS (or its time density). The simulation result</w:t>
      </w:r>
      <w:r w:rsidR="003915CE" w:rsidRPr="00C26B42">
        <w:t>s</w:t>
      </w:r>
      <w:r w:rsidR="00606C22" w:rsidRPr="00C26B42">
        <w:t xml:space="preserve"> also show that when gNB can rely on PTRS for estimating the phase jumps, the phase continuity requirement can be relaxed</w:t>
      </w:r>
      <w:r w:rsidR="0077226F" w:rsidRPr="00C26B42">
        <w:t>.</w:t>
      </w:r>
      <w:r w:rsidR="003915CE" w:rsidRPr="00C26B42">
        <w:t xml:space="preserve"> </w:t>
      </w:r>
    </w:p>
    <w:p w14:paraId="20EC80CF" w14:textId="5226029A" w:rsidR="00F53986" w:rsidRPr="00C26B42" w:rsidRDefault="00F53986" w:rsidP="00F22677">
      <w:r w:rsidRPr="00C26B42">
        <w:rPr>
          <w:noProof/>
        </w:rPr>
        <w:lastRenderedPageBreak/>
        <w:drawing>
          <wp:inline distT="0" distB="0" distL="0" distR="0" wp14:anchorId="75043BA1" wp14:editId="1D6DD659">
            <wp:extent cx="5743575" cy="2237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3896" cy="2257145"/>
                    </a:xfrm>
                    <a:prstGeom prst="rect">
                      <a:avLst/>
                    </a:prstGeom>
                    <a:noFill/>
                  </pic:spPr>
                </pic:pic>
              </a:graphicData>
            </a:graphic>
          </wp:inline>
        </w:drawing>
      </w:r>
    </w:p>
    <w:p w14:paraId="3E32F23E" w14:textId="5BCA3348" w:rsidR="00F22677" w:rsidRPr="00C26B42" w:rsidRDefault="00F53986" w:rsidP="008C1897">
      <w:pPr>
        <w:pStyle w:val="Caption"/>
        <w:rPr>
          <w:b/>
          <w:bCs/>
        </w:rPr>
      </w:pPr>
      <w:r w:rsidRPr="00C26B42">
        <w:t xml:space="preserve">Figure </w:t>
      </w:r>
      <w:r w:rsidRPr="00C26B42">
        <w:fldChar w:fldCharType="begin"/>
      </w:r>
      <w:r w:rsidRPr="00C26B42">
        <w:instrText xml:space="preserve"> SEQ Figure \* ARABIC </w:instrText>
      </w:r>
      <w:r w:rsidRPr="00C26B42">
        <w:fldChar w:fldCharType="separate"/>
      </w:r>
      <w:r w:rsidR="00B10143">
        <w:rPr>
          <w:noProof/>
        </w:rPr>
        <w:t>7</w:t>
      </w:r>
      <w:r w:rsidRPr="00C26B42">
        <w:fldChar w:fldCharType="end"/>
      </w:r>
      <w:r w:rsidRPr="00C26B42">
        <w:t xml:space="preserve">. Reception of PUSCH repetition over two time slots, in presence of </w:t>
      </w:r>
      <w:r w:rsidR="001C36E3" w:rsidRPr="00C26B42">
        <w:t xml:space="preserve">worst random </w:t>
      </w:r>
      <w:r w:rsidRPr="00C26B42">
        <w:t xml:space="preserve">phase jump at the slot boundary and </w:t>
      </w:r>
      <w:r w:rsidR="00537A94" w:rsidRPr="00C26B42">
        <w:t>using PTRS to estimate and compensate it (with PTRS with time density of every other symbol)</w:t>
      </w:r>
    </w:p>
    <w:p w14:paraId="7C250354" w14:textId="77777777" w:rsidR="00F22677" w:rsidRPr="00C26B42" w:rsidRDefault="00F22677" w:rsidP="001B222D">
      <w:pPr>
        <w:rPr>
          <w:b/>
          <w:bCs/>
        </w:rPr>
      </w:pPr>
    </w:p>
    <w:p w14:paraId="25214104" w14:textId="41485C48" w:rsidR="00746535" w:rsidRPr="00C26B42" w:rsidRDefault="00225237" w:rsidP="00746535">
      <w:pPr>
        <w:pStyle w:val="Heading1"/>
        <w:rPr>
          <w:rFonts w:ascii="Times New Roman" w:hAnsi="Times New Roman"/>
          <w:lang w:val="en-US"/>
        </w:rPr>
      </w:pPr>
      <w:r w:rsidRPr="00C26B42">
        <w:rPr>
          <w:rFonts w:ascii="Times New Roman" w:hAnsi="Times New Roman"/>
          <w:lang w:val="en-US"/>
        </w:rPr>
        <w:t>Conclusion</w:t>
      </w:r>
      <w:r w:rsidR="00746535" w:rsidRPr="00C26B42">
        <w:rPr>
          <w:rFonts w:ascii="Times New Roman" w:hAnsi="Times New Roman"/>
          <w:lang w:val="en-US"/>
        </w:rPr>
        <w:t xml:space="preserve"> </w:t>
      </w:r>
    </w:p>
    <w:p w14:paraId="474C1ED8" w14:textId="3790597F" w:rsidR="00924C35" w:rsidRDefault="00924C35" w:rsidP="004B7577">
      <w:pPr>
        <w:jc w:val="both"/>
        <w:rPr>
          <w:sz w:val="22"/>
          <w:szCs w:val="22"/>
        </w:rPr>
      </w:pPr>
      <w:bookmarkStart w:id="3" w:name="_Hlk23927392"/>
      <w:r w:rsidRPr="006C3878">
        <w:rPr>
          <w:sz w:val="22"/>
          <w:szCs w:val="22"/>
        </w:rPr>
        <w:t xml:space="preserve">This document discusses our views on </w:t>
      </w:r>
      <w:r w:rsidR="00623F17">
        <w:rPr>
          <w:sz w:val="22"/>
          <w:szCs w:val="22"/>
        </w:rPr>
        <w:t>the open issues for DMRS bundling across PUSCH repetitions.</w:t>
      </w:r>
      <w:r w:rsidRPr="006C3878">
        <w:rPr>
          <w:sz w:val="22"/>
          <w:szCs w:val="22"/>
        </w:rPr>
        <w:t xml:space="preserve"> </w:t>
      </w:r>
      <w:proofErr w:type="gramStart"/>
      <w:r w:rsidRPr="006C3878">
        <w:rPr>
          <w:sz w:val="22"/>
          <w:szCs w:val="22"/>
        </w:rPr>
        <w:t>In particular, we</w:t>
      </w:r>
      <w:proofErr w:type="gramEnd"/>
      <w:r w:rsidRPr="006C3878">
        <w:rPr>
          <w:sz w:val="22"/>
          <w:szCs w:val="22"/>
        </w:rPr>
        <w:t xml:space="preserve"> ma</w:t>
      </w:r>
      <w:r w:rsidR="00623F17">
        <w:rPr>
          <w:sz w:val="22"/>
          <w:szCs w:val="22"/>
        </w:rPr>
        <w:t>ke</w:t>
      </w:r>
      <w:r w:rsidRPr="006C3878">
        <w:rPr>
          <w:sz w:val="22"/>
          <w:szCs w:val="22"/>
        </w:rPr>
        <w:t xml:space="preserve"> the following proposals:</w:t>
      </w:r>
    </w:p>
    <w:p w14:paraId="46E660D5" w14:textId="77777777" w:rsidR="004F6653" w:rsidRPr="007F1DAC" w:rsidRDefault="004F6653" w:rsidP="004F6653">
      <w:pPr>
        <w:jc w:val="both"/>
      </w:pPr>
      <w:r w:rsidRPr="00D610CA">
        <w:rPr>
          <w:b/>
          <w:bCs/>
        </w:rPr>
        <w:t>Proposal</w:t>
      </w:r>
      <w:r>
        <w:rPr>
          <w:b/>
          <w:bCs/>
        </w:rPr>
        <w:t xml:space="preserve"> 1</w:t>
      </w:r>
      <w:r w:rsidRPr="00D610CA">
        <w:rPr>
          <w:b/>
          <w:bCs/>
        </w:rPr>
        <w:t>:</w:t>
      </w:r>
      <w:r>
        <w:t xml:space="preserve"> Restrict DMRS bundling for PUSCH to only MCS values that correspond to QPSK or lower modulation orders.</w:t>
      </w:r>
    </w:p>
    <w:p w14:paraId="2291BD8A" w14:textId="462CD925" w:rsidR="00623F17" w:rsidRDefault="00623F17" w:rsidP="00623F17">
      <w:pPr>
        <w:jc w:val="both"/>
      </w:pPr>
      <w:r w:rsidRPr="0018335A">
        <w:rPr>
          <w:b/>
          <w:bCs/>
        </w:rPr>
        <w:t>Proposal</w:t>
      </w:r>
      <w:r>
        <w:rPr>
          <w:b/>
          <w:bCs/>
        </w:rPr>
        <w:t xml:space="preserve"> 2</w:t>
      </w:r>
      <w:r w:rsidRPr="0018335A">
        <w:rPr>
          <w:b/>
          <w:bCs/>
        </w:rPr>
        <w:t>:</w:t>
      </w:r>
      <w:r>
        <w:t xml:space="preserve"> Capture the agreement on deferring TPC updates to the end of nominal TDWs using the following text proposal in 38.21</w:t>
      </w:r>
      <w:r w:rsidR="00D413A9">
        <w:t>3</w:t>
      </w:r>
      <w:r>
        <w:t>, Section 7</w:t>
      </w:r>
      <w:r w:rsidR="009F769B">
        <w:t>.1.1</w:t>
      </w:r>
      <w:r>
        <w:t>:</w:t>
      </w:r>
    </w:p>
    <w:p w14:paraId="4C21165F" w14:textId="77777777" w:rsidR="00623F17" w:rsidRPr="00C621B2" w:rsidRDefault="00623F17" w:rsidP="00D16F34">
      <w:pPr>
        <w:ind w:left="720"/>
        <w:jc w:val="both"/>
        <w:rPr>
          <w:color w:val="000000" w:themeColor="text1"/>
        </w:rPr>
      </w:pPr>
      <w:r w:rsidRPr="00C621B2">
        <w:rPr>
          <w:color w:val="000000" w:themeColor="text1"/>
        </w:rPr>
        <w:t xml:space="preserve">“If the UE is provided </w:t>
      </w:r>
      <w:r w:rsidRPr="00C621B2">
        <w:rPr>
          <w:i/>
          <w:iCs/>
          <w:color w:val="000000" w:themeColor="text1"/>
          <w:lang w:eastAsia="x-none"/>
        </w:rPr>
        <w:t>PUSCH-DMRS-Bundling</w:t>
      </w:r>
      <w:r w:rsidRPr="00C621B2">
        <w:rPr>
          <w:color w:val="000000" w:themeColor="text1"/>
          <w:lang w:eastAsia="x-none"/>
        </w:rPr>
        <w:t xml:space="preserve"> = ‘enabled’, and transmission occasion </w:t>
      </w:r>
      <m:oMath>
        <m:r>
          <w:rPr>
            <w:rFonts w:ascii="Cambria Math" w:hAnsi="Cambria Math"/>
            <w:color w:val="000000" w:themeColor="text1"/>
            <w:lang w:eastAsia="x-none"/>
          </w:rPr>
          <m:t>i</m:t>
        </m:r>
      </m:oMath>
      <w:r w:rsidRPr="00C621B2">
        <w:rPr>
          <w:color w:val="000000" w:themeColor="text1"/>
          <w:lang w:eastAsia="x-none"/>
        </w:rPr>
        <w:t xml:space="preserve"> is not the last transmission occasion within a nominal time domain window, then any TPC command values received via DCI format 2_2 contained in the set </w:t>
      </w:r>
      <m:oMath>
        <m:sSub>
          <m:sSubPr>
            <m:ctrlPr>
              <w:rPr>
                <w:rFonts w:ascii="Cambria Math" w:eastAsiaTheme="minorHAnsi" w:hAnsi="Cambria Math" w:cs="Calibri"/>
                <w:i/>
                <w:iCs/>
                <w:color w:val="000000" w:themeColor="text1"/>
                <w:sz w:val="22"/>
                <w:szCs w:val="22"/>
                <w:lang w:eastAsia="x-none"/>
              </w:rPr>
            </m:ctrlPr>
          </m:sSubPr>
          <m:e>
            <m:r>
              <w:rPr>
                <w:rFonts w:ascii="Cambria Math" w:hAnsi="Cambria Math"/>
                <w:color w:val="000000" w:themeColor="text1"/>
                <w:lang w:eastAsia="x-none"/>
              </w:rPr>
              <m:t>D</m:t>
            </m:r>
          </m:e>
          <m:sub>
            <m:r>
              <w:rPr>
                <w:rFonts w:ascii="Cambria Math" w:hAnsi="Cambria Math"/>
                <w:color w:val="000000" w:themeColor="text1"/>
                <w:lang w:eastAsia="x-none"/>
              </w:rPr>
              <m:t>i</m:t>
            </m:r>
          </m:sub>
        </m:sSub>
      </m:oMath>
      <w:r w:rsidRPr="00C621B2">
        <w:rPr>
          <w:color w:val="000000" w:themeColor="text1"/>
          <w:lang w:eastAsia="x-none"/>
        </w:rPr>
        <w:t xml:space="preserve"> are </w:t>
      </w:r>
      <w:r>
        <w:rPr>
          <w:color w:val="000000" w:themeColor="text1"/>
          <w:lang w:eastAsia="x-none"/>
        </w:rPr>
        <w:t>deleted and added</w:t>
      </w:r>
      <w:r w:rsidRPr="00C621B2">
        <w:rPr>
          <w:color w:val="000000" w:themeColor="text1"/>
          <w:lang w:eastAsia="x-none"/>
        </w:rPr>
        <w:t xml:space="preserve"> to the set </w:t>
      </w:r>
      <m:oMath>
        <m:sSub>
          <m:sSubPr>
            <m:ctrlPr>
              <w:rPr>
                <w:rFonts w:ascii="Cambria Math" w:eastAsiaTheme="minorHAnsi" w:hAnsi="Cambria Math" w:cs="Calibri"/>
                <w:i/>
                <w:iCs/>
                <w:color w:val="000000" w:themeColor="text1"/>
                <w:sz w:val="22"/>
                <w:szCs w:val="22"/>
                <w:lang w:eastAsia="x-none"/>
              </w:rPr>
            </m:ctrlPr>
          </m:sSubPr>
          <m:e>
            <m:r>
              <w:rPr>
                <w:rFonts w:ascii="Cambria Math" w:hAnsi="Cambria Math"/>
                <w:color w:val="000000" w:themeColor="text1"/>
                <w:lang w:eastAsia="x-none"/>
              </w:rPr>
              <m:t>D</m:t>
            </m:r>
          </m:e>
          <m:sub>
            <m:r>
              <w:rPr>
                <w:rFonts w:ascii="Cambria Math" w:hAnsi="Cambria Math"/>
                <w:color w:val="000000" w:themeColor="text1"/>
                <w:lang w:eastAsia="x-none"/>
              </w:rPr>
              <m:t>j</m:t>
            </m:r>
          </m:sub>
        </m:sSub>
      </m:oMath>
      <w:r w:rsidRPr="00C621B2">
        <w:rPr>
          <w:color w:val="000000" w:themeColor="text1"/>
          <w:lang w:eastAsia="x-none"/>
        </w:rPr>
        <w:t xml:space="preserve"> where </w:t>
      </w:r>
      <m:oMath>
        <m:r>
          <w:rPr>
            <w:rFonts w:ascii="Cambria Math" w:hAnsi="Cambria Math"/>
            <w:color w:val="000000" w:themeColor="text1"/>
            <w:lang w:eastAsia="x-none"/>
          </w:rPr>
          <m:t>j</m:t>
        </m:r>
      </m:oMath>
      <w:r w:rsidRPr="00C621B2">
        <w:rPr>
          <w:color w:val="000000" w:themeColor="text1"/>
          <w:lang w:eastAsia="x-none"/>
        </w:rPr>
        <w:t xml:space="preserve"> is a transmission occasion occurring after the end of the nominal time domain window.”</w:t>
      </w:r>
    </w:p>
    <w:p w14:paraId="362E5DE5" w14:textId="1F62DB04" w:rsidR="00616EA3" w:rsidRPr="00F432E8" w:rsidRDefault="00616EA3" w:rsidP="00616EA3">
      <w:r w:rsidRPr="009D512C">
        <w:rPr>
          <w:b/>
          <w:bCs/>
        </w:rPr>
        <w:t>Proposal</w:t>
      </w:r>
      <w:r>
        <w:rPr>
          <w:b/>
          <w:bCs/>
        </w:rPr>
        <w:t xml:space="preserve"> 3</w:t>
      </w:r>
      <w:r w:rsidRPr="009D512C">
        <w:rPr>
          <w:b/>
          <w:bCs/>
        </w:rPr>
        <w:t xml:space="preserve">: </w:t>
      </w:r>
      <w:r w:rsidRPr="00BD1214">
        <w:t xml:space="preserve">Frequency hopping pattern </w:t>
      </w:r>
      <w:r>
        <w:t xml:space="preserve">for PUSCH DMRS bundling </w:t>
      </w:r>
      <w:r w:rsidRPr="00BD1214">
        <w:t>is determined based on physical slot indices.</w:t>
      </w:r>
      <w:r>
        <w:rPr>
          <w:b/>
          <w:bCs/>
        </w:rPr>
        <w:t xml:space="preserve"> </w:t>
      </w:r>
    </w:p>
    <w:p w14:paraId="0647F392" w14:textId="7430D5BE" w:rsidR="00B942B5" w:rsidRPr="00C26B42" w:rsidRDefault="00B942B5" w:rsidP="00B942B5">
      <w:pPr>
        <w:rPr>
          <w:b/>
          <w:bCs/>
        </w:rPr>
      </w:pPr>
      <w:r w:rsidRPr="00C26B42">
        <w:rPr>
          <w:b/>
          <w:bCs/>
        </w:rPr>
        <w:t xml:space="preserve">Proposal </w:t>
      </w:r>
      <w:r>
        <w:rPr>
          <w:b/>
          <w:bCs/>
        </w:rPr>
        <w:t>4</w:t>
      </w:r>
      <w:r w:rsidRPr="00C26B42">
        <w:rPr>
          <w:b/>
          <w:bCs/>
        </w:rPr>
        <w:t xml:space="preserve">: </w:t>
      </w:r>
      <w:r w:rsidRPr="00F432E8">
        <w:t>Support different criteria for activation of PTRS or its density for the case of joint channel estimation.</w:t>
      </w:r>
    </w:p>
    <w:bookmarkEnd w:id="3"/>
    <w:p w14:paraId="02810CFE" w14:textId="77777777" w:rsidR="00746535" w:rsidRPr="00C26B42" w:rsidRDefault="00746535" w:rsidP="00746535">
      <w:pPr>
        <w:pStyle w:val="Heading1"/>
        <w:rPr>
          <w:rFonts w:ascii="Times New Roman" w:hAnsi="Times New Roman"/>
        </w:rPr>
      </w:pPr>
      <w:r w:rsidRPr="00C26B42">
        <w:rPr>
          <w:rFonts w:ascii="Times New Roman" w:hAnsi="Times New Roman"/>
        </w:rPr>
        <w:t>Reference</w:t>
      </w:r>
    </w:p>
    <w:p w14:paraId="33EDC480" w14:textId="40FD71E1" w:rsidR="00842B8B" w:rsidRPr="00957DE1" w:rsidRDefault="00842B8B" w:rsidP="00B942B5">
      <w:pPr>
        <w:pStyle w:val="BodyText"/>
        <w:numPr>
          <w:ilvl w:val="0"/>
          <w:numId w:val="31"/>
        </w:numPr>
        <w:overflowPunct/>
        <w:autoSpaceDE/>
        <w:autoSpaceDN/>
        <w:adjustRightInd/>
        <w:snapToGrid w:val="0"/>
        <w:spacing w:beforeLines="50" w:before="120" w:after="120" w:line="268" w:lineRule="auto"/>
        <w:contextualSpacing/>
        <w:jc w:val="both"/>
        <w:textAlignment w:val="auto"/>
        <w:rPr>
          <w:color w:val="000000"/>
        </w:rPr>
      </w:pPr>
      <w:bookmarkStart w:id="4" w:name="_Ref40452861"/>
      <w:r>
        <w:rPr>
          <w:color w:val="000000"/>
        </w:rPr>
        <w:t xml:space="preserve">Chairman notes, </w:t>
      </w:r>
      <w:r w:rsidRPr="00824450">
        <w:t>3GPP TSG RAN</w:t>
      </w:r>
      <w:r>
        <w:t>1</w:t>
      </w:r>
      <w:r w:rsidRPr="00824450">
        <w:t xml:space="preserve"> meeting #</w:t>
      </w:r>
      <w:r>
        <w:t>107-</w:t>
      </w:r>
      <w:r w:rsidRPr="00824450">
        <w:t xml:space="preserve">e, </w:t>
      </w:r>
      <w:bookmarkEnd w:id="4"/>
      <w:r>
        <w:t>e-</w:t>
      </w:r>
      <w:r w:rsidRPr="00FD6836">
        <w:t xml:space="preserve">Meeting, </w:t>
      </w:r>
      <w:r>
        <w:rPr>
          <w:bCs/>
        </w:rPr>
        <w:t>November</w:t>
      </w:r>
      <w:r w:rsidRPr="00FD6836">
        <w:rPr>
          <w:bCs/>
        </w:rPr>
        <w:t xml:space="preserve"> 1</w:t>
      </w:r>
      <w:r>
        <w:rPr>
          <w:bCs/>
        </w:rPr>
        <w:t>1</w:t>
      </w:r>
      <w:r w:rsidRPr="00FD6836">
        <w:rPr>
          <w:bCs/>
        </w:rPr>
        <w:t xml:space="preserve">th – </w:t>
      </w:r>
      <w:r>
        <w:rPr>
          <w:bCs/>
        </w:rPr>
        <w:t>19</w:t>
      </w:r>
      <w:r w:rsidRPr="00FD6836">
        <w:rPr>
          <w:bCs/>
        </w:rPr>
        <w:t xml:space="preserve">th, </w:t>
      </w:r>
      <w:r w:rsidRPr="00FD6836" w:rsidDel="005A4352">
        <w:rPr>
          <w:bCs/>
        </w:rPr>
        <w:t>2021</w:t>
      </w:r>
      <w:r w:rsidRPr="00FD6836">
        <w:rPr>
          <w:bCs/>
        </w:rPr>
        <w:t>.</w:t>
      </w:r>
    </w:p>
    <w:p w14:paraId="5606A41F" w14:textId="031B0D21" w:rsidR="00957DE1" w:rsidRPr="00926F2F" w:rsidRDefault="00957DE1" w:rsidP="00056DD7">
      <w:pPr>
        <w:pStyle w:val="BodyText"/>
        <w:numPr>
          <w:ilvl w:val="0"/>
          <w:numId w:val="31"/>
        </w:numPr>
        <w:overflowPunct/>
        <w:autoSpaceDE/>
        <w:autoSpaceDN/>
        <w:adjustRightInd/>
        <w:snapToGrid w:val="0"/>
        <w:spacing w:beforeLines="50" w:before="120" w:after="120" w:line="268" w:lineRule="auto"/>
        <w:contextualSpacing/>
        <w:jc w:val="both"/>
        <w:textAlignment w:val="auto"/>
        <w:rPr>
          <w:color w:val="000000"/>
        </w:rPr>
      </w:pPr>
      <w:r w:rsidRPr="00926F2F">
        <w:rPr>
          <w:color w:val="000000"/>
        </w:rPr>
        <w:t xml:space="preserve">Chairman notes, </w:t>
      </w:r>
      <w:r w:rsidRPr="00824450">
        <w:t>3GPP TSG RAN</w:t>
      </w:r>
      <w:r>
        <w:t>1</w:t>
      </w:r>
      <w:r w:rsidRPr="00824450">
        <w:t xml:space="preserve"> meeting #</w:t>
      </w:r>
      <w:r>
        <w:t>107</w:t>
      </w:r>
      <w:r>
        <w:t>bis</w:t>
      </w:r>
      <w:r>
        <w:t>-</w:t>
      </w:r>
      <w:r w:rsidRPr="00824450">
        <w:t xml:space="preserve">e, </w:t>
      </w:r>
      <w:r>
        <w:t>e-</w:t>
      </w:r>
      <w:r w:rsidRPr="00FD6836">
        <w:t xml:space="preserve">Meeting, </w:t>
      </w:r>
      <w:r w:rsidRPr="00926F2F">
        <w:rPr>
          <w:bCs/>
        </w:rPr>
        <w:t>January</w:t>
      </w:r>
      <w:r w:rsidRPr="00926F2F">
        <w:rPr>
          <w:bCs/>
        </w:rPr>
        <w:t xml:space="preserve"> 1</w:t>
      </w:r>
      <w:r w:rsidRPr="00926F2F">
        <w:rPr>
          <w:bCs/>
        </w:rPr>
        <w:t>7</w:t>
      </w:r>
      <w:r w:rsidRPr="00926F2F">
        <w:rPr>
          <w:bCs/>
        </w:rPr>
        <w:t xml:space="preserve">th – </w:t>
      </w:r>
      <w:r w:rsidRPr="00926F2F">
        <w:rPr>
          <w:bCs/>
        </w:rPr>
        <w:t>25</w:t>
      </w:r>
      <w:r w:rsidRPr="00926F2F">
        <w:rPr>
          <w:bCs/>
        </w:rPr>
        <w:t xml:space="preserve">th, </w:t>
      </w:r>
      <w:r w:rsidRPr="00926F2F" w:rsidDel="005A4352">
        <w:rPr>
          <w:bCs/>
        </w:rPr>
        <w:t>202</w:t>
      </w:r>
      <w:r w:rsidRPr="00926F2F">
        <w:rPr>
          <w:bCs/>
        </w:rPr>
        <w:t>2</w:t>
      </w:r>
      <w:r w:rsidRPr="00926F2F">
        <w:rPr>
          <w:bCs/>
        </w:rPr>
        <w:t>.</w:t>
      </w:r>
    </w:p>
    <w:p w14:paraId="15B2E4DA" w14:textId="4DA9D561" w:rsidR="00822BFA" w:rsidRDefault="00D10E22" w:rsidP="00926F2F">
      <w:pPr>
        <w:pStyle w:val="Heading1"/>
        <w:numPr>
          <w:ilvl w:val="0"/>
          <w:numId w:val="0"/>
        </w:numPr>
        <w:ind w:left="432" w:hanging="432"/>
        <w:rPr>
          <w:lang w:val="en-US"/>
        </w:rPr>
      </w:pPr>
      <w:r>
        <w:rPr>
          <w:lang w:val="en-US"/>
        </w:rPr>
        <w:t>Appendix A:</w:t>
      </w:r>
      <w:r w:rsidR="00957DE1" w:rsidRPr="00957DE1">
        <w:rPr>
          <w:lang w:val="en-US"/>
        </w:rPr>
        <w:t xml:space="preserve"> </w:t>
      </w:r>
      <w:r w:rsidR="00957DE1">
        <w:rPr>
          <w:lang w:val="en-US"/>
        </w:rPr>
        <w:t>Agreements from RAN1-107</w:t>
      </w:r>
      <w:r w:rsidR="00957DE1">
        <w:rPr>
          <w:lang w:val="en-US"/>
        </w:rPr>
        <w:t>bis</w:t>
      </w:r>
      <w:r w:rsidR="00957DE1">
        <w:rPr>
          <w:lang w:val="en-US"/>
        </w:rPr>
        <w:t>-e meeting [</w:t>
      </w:r>
      <w:r w:rsidR="00957DE1">
        <w:rPr>
          <w:lang w:val="en-US"/>
        </w:rPr>
        <w:t>2</w:t>
      </w:r>
      <w:r w:rsidR="00957DE1">
        <w:rPr>
          <w:lang w:val="en-US"/>
        </w:rPr>
        <w:t>]</w:t>
      </w:r>
    </w:p>
    <w:tbl>
      <w:tblPr>
        <w:tblStyle w:val="TableGrid"/>
        <w:tblW w:w="0" w:type="auto"/>
        <w:tblInd w:w="-5" w:type="dxa"/>
        <w:tblLook w:val="04A0" w:firstRow="1" w:lastRow="0" w:firstColumn="1" w:lastColumn="0" w:noHBand="0" w:noVBand="1"/>
      </w:tblPr>
      <w:tblGrid>
        <w:gridCol w:w="9355"/>
      </w:tblGrid>
      <w:tr w:rsidR="00822BFA" w14:paraId="5DE8E368" w14:textId="77777777" w:rsidTr="00926F2F">
        <w:tc>
          <w:tcPr>
            <w:tcW w:w="9355" w:type="dxa"/>
          </w:tcPr>
          <w:p w14:paraId="4A68E413" w14:textId="77777777" w:rsidR="00822BFA" w:rsidRPr="001862C3" w:rsidRDefault="00822BFA" w:rsidP="00822BFA">
            <w:pPr>
              <w:rPr>
                <w:b/>
                <w:szCs w:val="21"/>
              </w:rPr>
            </w:pPr>
            <w:r w:rsidRPr="001862C3">
              <w:rPr>
                <w:b/>
                <w:szCs w:val="21"/>
              </w:rPr>
              <w:t>Conclusion</w:t>
            </w:r>
          </w:p>
          <w:p w14:paraId="350277D5" w14:textId="77777777" w:rsidR="00822BFA" w:rsidRDefault="00822BFA" w:rsidP="00822BFA">
            <w:pPr>
              <w:pStyle w:val="ListParagraph"/>
              <w:numPr>
                <w:ilvl w:val="0"/>
                <w:numId w:val="40"/>
              </w:numPr>
              <w:overflowPunct/>
              <w:snapToGrid w:val="0"/>
              <w:spacing w:before="156" w:after="120" w:line="259" w:lineRule="auto"/>
              <w:contextualSpacing w:val="0"/>
              <w:jc w:val="both"/>
              <w:textAlignment w:val="auto"/>
              <w:rPr>
                <w:sz w:val="21"/>
                <w:szCs w:val="21"/>
              </w:rPr>
            </w:pPr>
            <w:r>
              <w:rPr>
                <w:sz w:val="21"/>
                <w:szCs w:val="21"/>
              </w:rPr>
              <w:t xml:space="preserve">It is not expected to redefine transmission occasion for PUSCH/PUCCH </w:t>
            </w:r>
            <w:r w:rsidRPr="005B7090">
              <w:rPr>
                <w:sz w:val="21"/>
                <w:szCs w:val="21"/>
              </w:rPr>
              <w:t>for DMRS bundling</w:t>
            </w:r>
            <w:r>
              <w:rPr>
                <w:sz w:val="21"/>
                <w:szCs w:val="21"/>
              </w:rPr>
              <w:t xml:space="preserve"> in Rel-17.</w:t>
            </w:r>
          </w:p>
          <w:p w14:paraId="3ABBF26F" w14:textId="77777777" w:rsidR="00822BFA" w:rsidRPr="007317E7" w:rsidRDefault="00822BFA" w:rsidP="00822BFA">
            <w:pPr>
              <w:rPr>
                <w:b/>
                <w:szCs w:val="21"/>
                <w:highlight w:val="green"/>
              </w:rPr>
            </w:pPr>
            <w:r w:rsidRPr="007317E7">
              <w:rPr>
                <w:b/>
                <w:szCs w:val="21"/>
                <w:highlight w:val="green"/>
              </w:rPr>
              <w:t>Agreement</w:t>
            </w:r>
          </w:p>
          <w:p w14:paraId="57504DCF" w14:textId="77777777" w:rsidR="00822BFA" w:rsidRPr="00662252" w:rsidRDefault="00822BFA" w:rsidP="00822BFA">
            <w:pPr>
              <w:pStyle w:val="ListParagraph"/>
              <w:numPr>
                <w:ilvl w:val="0"/>
                <w:numId w:val="41"/>
              </w:numPr>
              <w:overflowPunct/>
              <w:snapToGrid w:val="0"/>
              <w:spacing w:after="120" w:line="259" w:lineRule="auto"/>
              <w:contextualSpacing w:val="0"/>
              <w:jc w:val="both"/>
              <w:textAlignment w:val="auto"/>
              <w:rPr>
                <w:sz w:val="21"/>
                <w:szCs w:val="21"/>
              </w:rPr>
            </w:pPr>
            <w:r w:rsidRPr="00662252">
              <w:rPr>
                <w:rFonts w:hint="eastAsia"/>
                <w:sz w:val="21"/>
                <w:szCs w:val="21"/>
                <w:lang w:eastAsia="zh-CN"/>
              </w:rPr>
              <w:t>T</w:t>
            </w:r>
            <w:r w:rsidRPr="00662252">
              <w:rPr>
                <w:sz w:val="21"/>
                <w:szCs w:val="21"/>
                <w:lang w:eastAsia="zh-CN"/>
              </w:rPr>
              <w:t xml:space="preserve">he value range of </w:t>
            </w:r>
            <w:r w:rsidRPr="00662252">
              <w:rPr>
                <w:i/>
                <w:sz w:val="21"/>
                <w:szCs w:val="21"/>
                <w:lang w:eastAsia="zh-CN"/>
              </w:rPr>
              <w:t>PUSCH-</w:t>
            </w:r>
            <w:proofErr w:type="spellStart"/>
            <w:r w:rsidRPr="00662252">
              <w:rPr>
                <w:i/>
                <w:sz w:val="21"/>
                <w:szCs w:val="21"/>
                <w:lang w:eastAsia="zh-CN"/>
              </w:rPr>
              <w:t>TimeDomainWindowLength</w:t>
            </w:r>
            <w:proofErr w:type="spellEnd"/>
            <w:r w:rsidRPr="00662252">
              <w:rPr>
                <w:sz w:val="21"/>
                <w:szCs w:val="21"/>
                <w:lang w:eastAsia="zh-CN"/>
              </w:rPr>
              <w:t xml:space="preserve"> is </w:t>
            </w:r>
            <w:r w:rsidRPr="00662252">
              <w:rPr>
                <w:sz w:val="21"/>
                <w:szCs w:val="21"/>
              </w:rPr>
              <w:t>INTEGER (</w:t>
            </w:r>
            <w:proofErr w:type="gramStart"/>
            <w:r w:rsidRPr="00662252">
              <w:rPr>
                <w:sz w:val="21"/>
                <w:szCs w:val="21"/>
              </w:rPr>
              <w:t>2..</w:t>
            </w:r>
            <w:proofErr w:type="gramEnd"/>
            <w:r w:rsidRPr="00662252">
              <w:rPr>
                <w:sz w:val="21"/>
                <w:szCs w:val="21"/>
              </w:rPr>
              <w:t>[32]).</w:t>
            </w:r>
          </w:p>
          <w:p w14:paraId="3EC5F4F6" w14:textId="77777777" w:rsidR="00822BFA" w:rsidRPr="00662252" w:rsidRDefault="00822BFA" w:rsidP="00822BFA">
            <w:pPr>
              <w:pStyle w:val="ListParagraph"/>
              <w:numPr>
                <w:ilvl w:val="0"/>
                <w:numId w:val="41"/>
              </w:numPr>
              <w:overflowPunct/>
              <w:snapToGrid w:val="0"/>
              <w:spacing w:after="120" w:line="259" w:lineRule="auto"/>
              <w:contextualSpacing w:val="0"/>
              <w:jc w:val="both"/>
              <w:textAlignment w:val="auto"/>
              <w:rPr>
                <w:sz w:val="21"/>
                <w:szCs w:val="21"/>
              </w:rPr>
            </w:pPr>
            <w:r w:rsidRPr="00662252">
              <w:rPr>
                <w:sz w:val="21"/>
                <w:szCs w:val="21"/>
              </w:rPr>
              <w:t xml:space="preserve">The value range of </w:t>
            </w:r>
            <w:r w:rsidRPr="00662252">
              <w:rPr>
                <w:i/>
                <w:sz w:val="21"/>
                <w:szCs w:val="21"/>
              </w:rPr>
              <w:t>PUCCH-</w:t>
            </w:r>
            <w:proofErr w:type="spellStart"/>
            <w:r w:rsidRPr="00662252">
              <w:rPr>
                <w:i/>
                <w:sz w:val="21"/>
                <w:szCs w:val="21"/>
              </w:rPr>
              <w:t>TimeDomainWindowLength</w:t>
            </w:r>
            <w:proofErr w:type="spellEnd"/>
            <w:r w:rsidRPr="00662252">
              <w:rPr>
                <w:sz w:val="21"/>
                <w:szCs w:val="21"/>
              </w:rPr>
              <w:t xml:space="preserve"> is INTEGER (</w:t>
            </w:r>
            <w:proofErr w:type="gramStart"/>
            <w:r w:rsidRPr="00662252">
              <w:rPr>
                <w:sz w:val="21"/>
                <w:szCs w:val="21"/>
              </w:rPr>
              <w:t>2..</w:t>
            </w:r>
            <w:proofErr w:type="gramEnd"/>
            <w:r w:rsidRPr="00662252">
              <w:rPr>
                <w:sz w:val="21"/>
                <w:szCs w:val="21"/>
              </w:rPr>
              <w:t>[</w:t>
            </w:r>
            <w:r>
              <w:rPr>
                <w:color w:val="FF0000"/>
                <w:sz w:val="21"/>
                <w:szCs w:val="21"/>
              </w:rPr>
              <w:t>8</w:t>
            </w:r>
            <w:r w:rsidRPr="00662252">
              <w:rPr>
                <w:sz w:val="21"/>
                <w:szCs w:val="21"/>
              </w:rPr>
              <w:t>]).</w:t>
            </w:r>
          </w:p>
          <w:p w14:paraId="4B535762" w14:textId="77777777" w:rsidR="00822BFA" w:rsidRPr="005B7090" w:rsidRDefault="00822BFA" w:rsidP="00822BFA">
            <w:pPr>
              <w:pStyle w:val="ListParagraph"/>
              <w:numPr>
                <w:ilvl w:val="0"/>
                <w:numId w:val="42"/>
              </w:numPr>
              <w:overflowPunct/>
              <w:snapToGrid w:val="0"/>
              <w:spacing w:after="120" w:line="259" w:lineRule="auto"/>
              <w:ind w:left="760" w:hanging="360"/>
              <w:contextualSpacing w:val="0"/>
              <w:jc w:val="both"/>
              <w:textAlignment w:val="auto"/>
              <w:rPr>
                <w:sz w:val="21"/>
                <w:szCs w:val="21"/>
              </w:rPr>
            </w:pPr>
            <w:r w:rsidRPr="005B7090">
              <w:rPr>
                <w:rFonts w:hint="eastAsia"/>
                <w:sz w:val="21"/>
                <w:szCs w:val="21"/>
              </w:rPr>
              <w:t>N</w:t>
            </w:r>
            <w:r w:rsidRPr="005B7090">
              <w:rPr>
                <w:sz w:val="21"/>
                <w:szCs w:val="21"/>
              </w:rPr>
              <w:t>ote: the value shall not exceed the maximum duration.</w:t>
            </w:r>
          </w:p>
          <w:p w14:paraId="574C3885" w14:textId="77777777" w:rsidR="00822BFA" w:rsidRPr="007317E7" w:rsidRDefault="00822BFA" w:rsidP="00822BFA">
            <w:pPr>
              <w:rPr>
                <w:b/>
                <w:szCs w:val="21"/>
                <w:highlight w:val="green"/>
              </w:rPr>
            </w:pPr>
            <w:r w:rsidRPr="007317E7">
              <w:rPr>
                <w:b/>
                <w:szCs w:val="21"/>
                <w:highlight w:val="green"/>
              </w:rPr>
              <w:t>Agreement</w:t>
            </w:r>
          </w:p>
          <w:p w14:paraId="22213211" w14:textId="77777777" w:rsidR="00822BFA" w:rsidRPr="00345D8B" w:rsidRDefault="00822BFA" w:rsidP="00822BFA">
            <w:pPr>
              <w:shd w:val="clear" w:color="auto" w:fill="FFFFFF"/>
              <w:spacing w:after="120"/>
              <w:rPr>
                <w:sz w:val="21"/>
                <w:szCs w:val="21"/>
              </w:rPr>
            </w:pPr>
            <w:r w:rsidRPr="00345D8B">
              <w:rPr>
                <w:sz w:val="21"/>
                <w:szCs w:val="21"/>
              </w:rPr>
              <w:lastRenderedPageBreak/>
              <w:t>Adopt the following TP to TS 38.214</w:t>
            </w:r>
          </w:p>
          <w:tbl>
            <w:tblPr>
              <w:tblW w:w="0" w:type="auto"/>
              <w:tblInd w:w="118" w:type="dxa"/>
              <w:shd w:val="clear" w:color="auto" w:fill="FFFFFF"/>
              <w:tblCellMar>
                <w:left w:w="0" w:type="dxa"/>
                <w:right w:w="0" w:type="dxa"/>
              </w:tblCellMar>
              <w:tblLook w:val="04A0" w:firstRow="1" w:lastRow="0" w:firstColumn="1" w:lastColumn="0" w:noHBand="0" w:noVBand="1"/>
            </w:tblPr>
            <w:tblGrid>
              <w:gridCol w:w="8564"/>
            </w:tblGrid>
            <w:tr w:rsidR="00822BFA" w14:paraId="644C90AC" w14:textId="77777777" w:rsidTr="001045B3">
              <w:tc>
                <w:tcPr>
                  <w:tcW w:w="97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8A714B" w14:textId="77777777" w:rsidR="00822BFA" w:rsidRDefault="00822BFA" w:rsidP="00822BFA">
                  <w:pPr>
                    <w:pStyle w:val="Heading3"/>
                    <w:numPr>
                      <w:ilvl w:val="0"/>
                      <w:numId w:val="0"/>
                    </w:numPr>
                    <w:spacing w:before="0" w:after="120" w:line="254" w:lineRule="atLeast"/>
                    <w:ind w:left="720" w:hanging="720"/>
                    <w:jc w:val="both"/>
                    <w:rPr>
                      <w:rFonts w:ascii="Times New Roman" w:eastAsia="Microsoft YaHei UI" w:hAnsi="Times New Roman"/>
                      <w:b/>
                      <w:color w:val="000000"/>
                      <w:sz w:val="24"/>
                      <w:szCs w:val="24"/>
                    </w:rPr>
                  </w:pPr>
                  <w:r>
                    <w:rPr>
                      <w:rFonts w:ascii="Times New Roman" w:eastAsia="Microsoft YaHei UI" w:hAnsi="Times New Roman"/>
                      <w:color w:val="000000"/>
                      <w:sz w:val="24"/>
                      <w:szCs w:val="24"/>
                    </w:rPr>
                    <w:t>6.1.7      UE procedure for determining time domain windows for bundling DM-RS</w:t>
                  </w:r>
                </w:p>
                <w:p w14:paraId="50293026" w14:textId="77777777" w:rsidR="00822BFA" w:rsidRDefault="00822BFA" w:rsidP="00822BFA">
                  <w:pPr>
                    <w:jc w:val="center"/>
                    <w:rPr>
                      <w:rFonts w:ascii="SimSun" w:hAnsi="SimSun" w:cs="SimSun"/>
                      <w:color w:val="000000"/>
                      <w:sz w:val="24"/>
                    </w:rPr>
                  </w:pPr>
                  <w:r>
                    <w:rPr>
                      <w:b/>
                      <w:bCs/>
                      <w:color w:val="FF0000"/>
                    </w:rPr>
                    <w:t>&lt; unchanged text omitted&gt;</w:t>
                  </w:r>
                </w:p>
                <w:p w14:paraId="5728FCD7" w14:textId="77777777" w:rsidR="00822BFA" w:rsidRDefault="00822BFA" w:rsidP="00822BFA">
                  <w:pPr>
                    <w:ind w:left="567" w:hanging="283"/>
                    <w:rPr>
                      <w:color w:val="000000"/>
                    </w:rPr>
                  </w:pPr>
                  <w:r>
                    <w:rPr>
                      <w:color w:val="000000"/>
                    </w:rPr>
                    <w:t>-    For PUCCH transmissions of PUCCH repetition, a dropping or cancellation of a PUCCH transmission according to </w:t>
                  </w:r>
                  <w:r>
                    <w:rPr>
                      <w:color w:val="FF0000"/>
                      <w:u w:val="single"/>
                    </w:rPr>
                    <w:t>clause 9,</w:t>
                  </w:r>
                  <w:r>
                    <w:rPr>
                      <w:color w:val="FF0000"/>
                    </w:rPr>
                    <w:t> </w:t>
                  </w:r>
                  <w:r>
                    <w:rPr>
                      <w:color w:val="000000"/>
                    </w:rPr>
                    <w:t>clause 9.2.6 and clause 11.1 of [6, TS 38.213].</w:t>
                  </w:r>
                </w:p>
                <w:p w14:paraId="5A78B88B" w14:textId="77777777" w:rsidR="00822BFA" w:rsidRDefault="00822BFA" w:rsidP="00822BFA">
                  <w:pPr>
                    <w:jc w:val="center"/>
                    <w:rPr>
                      <w:color w:val="000000"/>
                    </w:rPr>
                  </w:pPr>
                  <w:r>
                    <w:rPr>
                      <w:b/>
                      <w:bCs/>
                      <w:color w:val="FF0000"/>
                    </w:rPr>
                    <w:t>&lt; unchanged text omitted&gt;</w:t>
                  </w:r>
                </w:p>
              </w:tc>
            </w:tr>
          </w:tbl>
          <w:p w14:paraId="68571111" w14:textId="77777777" w:rsidR="00822BFA" w:rsidRPr="003A6597" w:rsidRDefault="00822BFA" w:rsidP="00822BFA">
            <w:pPr>
              <w:rPr>
                <w:lang w:eastAsia="x-none"/>
              </w:rPr>
            </w:pPr>
          </w:p>
          <w:p w14:paraId="6F36994E" w14:textId="77777777" w:rsidR="00822BFA" w:rsidRPr="00345D8B" w:rsidRDefault="00822BFA" w:rsidP="00822BFA">
            <w:pPr>
              <w:pStyle w:val="BodyText"/>
              <w:shd w:val="clear" w:color="auto" w:fill="FFFFFF"/>
              <w:spacing w:before="120"/>
              <w:rPr>
                <w:color w:val="000000"/>
                <w:sz w:val="21"/>
                <w:szCs w:val="21"/>
                <w:highlight w:val="green"/>
              </w:rPr>
            </w:pPr>
            <w:r w:rsidRPr="00345D8B">
              <w:rPr>
                <w:b/>
                <w:bCs/>
                <w:color w:val="000000"/>
                <w:sz w:val="21"/>
                <w:szCs w:val="21"/>
                <w:highlight w:val="green"/>
                <w:shd w:val="clear" w:color="auto" w:fill="FFFF00"/>
              </w:rPr>
              <w:t>Agreement</w:t>
            </w:r>
          </w:p>
          <w:p w14:paraId="1CA44744" w14:textId="77777777" w:rsidR="00822BFA" w:rsidRPr="004F154B" w:rsidRDefault="00822BFA" w:rsidP="00822BFA">
            <w:pPr>
              <w:pStyle w:val="BodyText"/>
              <w:shd w:val="clear" w:color="auto" w:fill="FFFFFF"/>
              <w:spacing w:before="120"/>
              <w:rPr>
                <w:rFonts w:eastAsia="DengXian" w:cs="Times"/>
                <w:color w:val="000000"/>
                <w:lang w:val="en-US" w:eastAsia="zh-CN"/>
              </w:rPr>
            </w:pPr>
            <w:r>
              <w:rPr>
                <w:color w:val="000000"/>
                <w:sz w:val="21"/>
                <w:szCs w:val="21"/>
              </w:rPr>
              <w:t>Send an LS to RAN4 asking the following question</w:t>
            </w:r>
          </w:p>
          <w:p w14:paraId="654EADFA" w14:textId="77777777" w:rsidR="00822BFA" w:rsidRPr="007E0132" w:rsidRDefault="00822BFA" w:rsidP="00822BFA">
            <w:pPr>
              <w:pStyle w:val="BodyText"/>
              <w:numPr>
                <w:ilvl w:val="0"/>
                <w:numId w:val="42"/>
              </w:numPr>
              <w:shd w:val="clear" w:color="auto" w:fill="FFFFFF"/>
              <w:overflowPunct/>
              <w:autoSpaceDE/>
              <w:autoSpaceDN/>
              <w:adjustRightInd/>
              <w:spacing w:before="120" w:after="120"/>
              <w:ind w:left="283" w:hangingChars="135" w:hanging="283"/>
              <w:jc w:val="both"/>
              <w:textAlignment w:val="auto"/>
              <w:rPr>
                <w:rFonts w:cs="Times"/>
                <w:color w:val="000000"/>
                <w:lang w:val="en-US" w:eastAsia="zh-CN"/>
              </w:rPr>
            </w:pPr>
            <w:r w:rsidRPr="00345D8B">
              <w:rPr>
                <w:sz w:val="21"/>
                <w:szCs w:val="21"/>
              </w:rPr>
              <w:t>For extended CP, is 11-symbol the maximum length for the non-zero un-scheduled gap in-between the PUSCH transmission or PUCCH repetition, when UE is required to maintain power consistency and phase continuity?</w:t>
            </w:r>
          </w:p>
          <w:p w14:paraId="16754B74" w14:textId="77777777" w:rsidR="00822BFA" w:rsidRPr="007E0132" w:rsidRDefault="00822BFA" w:rsidP="00822BFA">
            <w:pPr>
              <w:rPr>
                <w:lang w:val="en-US" w:eastAsia="x-none"/>
              </w:rPr>
            </w:pPr>
          </w:p>
          <w:p w14:paraId="2CDC6FBE" w14:textId="77777777" w:rsidR="00822BFA" w:rsidRPr="007E0132" w:rsidRDefault="00822BFA" w:rsidP="00822BFA">
            <w:pPr>
              <w:shd w:val="clear" w:color="auto" w:fill="FFFFFF"/>
              <w:rPr>
                <w:b/>
                <w:bCs/>
                <w:color w:val="000000"/>
                <w:sz w:val="21"/>
                <w:szCs w:val="21"/>
                <w:highlight w:val="green"/>
                <w:shd w:val="clear" w:color="auto" w:fill="FFFF00"/>
              </w:rPr>
            </w:pPr>
            <w:r w:rsidRPr="007E0132">
              <w:rPr>
                <w:rFonts w:hint="eastAsia"/>
                <w:b/>
                <w:bCs/>
                <w:color w:val="000000"/>
                <w:sz w:val="21"/>
                <w:szCs w:val="21"/>
                <w:highlight w:val="green"/>
                <w:shd w:val="clear" w:color="auto" w:fill="FFFF00"/>
              </w:rPr>
              <w:t>Endorsement</w:t>
            </w:r>
          </w:p>
          <w:p w14:paraId="1FB79442" w14:textId="77777777" w:rsidR="00822BFA" w:rsidRDefault="00822BFA" w:rsidP="00822BFA">
            <w:pPr>
              <w:shd w:val="clear" w:color="auto" w:fill="FFFFFF"/>
              <w:rPr>
                <w:sz w:val="21"/>
                <w:szCs w:val="21"/>
              </w:rPr>
            </w:pPr>
            <w:r w:rsidRPr="007E0132">
              <w:rPr>
                <w:rFonts w:hint="eastAsia"/>
                <w:sz w:val="21"/>
                <w:szCs w:val="21"/>
              </w:rPr>
              <w:t>[DRAFT] LS on DMRS bundling for PUSCH and PUCCH is endorsed in principle.</w:t>
            </w:r>
          </w:p>
          <w:p w14:paraId="60BF5F59" w14:textId="77777777" w:rsidR="00822BFA" w:rsidRPr="00613E92" w:rsidRDefault="00822BFA" w:rsidP="00822BFA">
            <w:pPr>
              <w:shd w:val="clear" w:color="auto" w:fill="FFFFFF"/>
              <w:rPr>
                <w:rFonts w:eastAsia="DengXian"/>
                <w:sz w:val="21"/>
                <w:szCs w:val="21"/>
                <w:highlight w:val="green"/>
                <w:lang w:eastAsia="zh-CN"/>
              </w:rPr>
            </w:pPr>
            <w:r w:rsidRPr="00613E92">
              <w:rPr>
                <w:rFonts w:eastAsia="DengXian" w:hint="eastAsia"/>
                <w:sz w:val="21"/>
                <w:szCs w:val="21"/>
                <w:highlight w:val="green"/>
                <w:lang w:eastAsia="zh-CN"/>
              </w:rPr>
              <w:t>A</w:t>
            </w:r>
            <w:r w:rsidRPr="00613E92">
              <w:rPr>
                <w:rFonts w:eastAsia="DengXian"/>
                <w:sz w:val="21"/>
                <w:szCs w:val="21"/>
                <w:highlight w:val="green"/>
                <w:lang w:eastAsia="zh-CN"/>
              </w:rPr>
              <w:t>greement</w:t>
            </w:r>
          </w:p>
          <w:p w14:paraId="28B9BC17" w14:textId="77777777" w:rsidR="00822BFA" w:rsidRPr="00613E92" w:rsidRDefault="00822BFA" w:rsidP="00822BFA">
            <w:pPr>
              <w:shd w:val="clear" w:color="auto" w:fill="FFFFFF"/>
              <w:rPr>
                <w:rFonts w:eastAsia="DengXian"/>
                <w:sz w:val="21"/>
                <w:szCs w:val="21"/>
                <w:lang w:eastAsia="zh-CN"/>
              </w:rPr>
            </w:pPr>
            <w:r w:rsidRPr="00613E92">
              <w:rPr>
                <w:rFonts w:eastAsia="DengXian" w:hint="eastAsia"/>
                <w:sz w:val="21"/>
                <w:szCs w:val="21"/>
                <w:lang w:eastAsia="zh-CN"/>
              </w:rPr>
              <w:t>Final</w:t>
            </w:r>
            <w:r w:rsidRPr="00613E92">
              <w:rPr>
                <w:rFonts w:eastAsia="DengXian"/>
                <w:sz w:val="21"/>
                <w:szCs w:val="21"/>
                <w:lang w:eastAsia="zh-CN"/>
              </w:rPr>
              <w:t xml:space="preserve"> </w:t>
            </w:r>
            <w:r w:rsidRPr="00613E92">
              <w:rPr>
                <w:rFonts w:eastAsia="DengXian" w:hint="eastAsia"/>
                <w:sz w:val="21"/>
                <w:szCs w:val="21"/>
                <w:lang w:eastAsia="zh-CN"/>
              </w:rPr>
              <w:t>LS</w:t>
            </w:r>
            <w:r w:rsidRPr="00613E92">
              <w:rPr>
                <w:rFonts w:eastAsia="DengXian"/>
                <w:sz w:val="21"/>
                <w:szCs w:val="21"/>
                <w:lang w:eastAsia="zh-CN"/>
              </w:rPr>
              <w:t xml:space="preserve"> </w:t>
            </w:r>
            <w:hyperlink r:id="rId10" w:history="1">
              <w:r>
                <w:rPr>
                  <w:rStyle w:val="Hyperlink"/>
                  <w:rFonts w:eastAsia="DengXian"/>
                  <w:sz w:val="21"/>
                  <w:szCs w:val="21"/>
                  <w:lang w:eastAsia="zh-CN"/>
                </w:rPr>
                <w:t>R1-2200773</w:t>
              </w:r>
            </w:hyperlink>
            <w:r>
              <w:rPr>
                <w:rFonts w:eastAsia="DengXian"/>
                <w:sz w:val="21"/>
                <w:szCs w:val="21"/>
                <w:lang w:eastAsia="zh-CN"/>
              </w:rPr>
              <w:t xml:space="preserve"> on DMRS bundling for PUSCH and PUCCH </w:t>
            </w:r>
            <w:r w:rsidRPr="00613E92">
              <w:rPr>
                <w:rFonts w:eastAsia="DengXian"/>
                <w:sz w:val="21"/>
                <w:szCs w:val="21"/>
                <w:lang w:eastAsia="zh-CN"/>
              </w:rPr>
              <w:t>is endorsed.</w:t>
            </w:r>
          </w:p>
          <w:p w14:paraId="78718143" w14:textId="77777777" w:rsidR="00822BFA" w:rsidRDefault="00822BFA" w:rsidP="00822BFA">
            <w:pPr>
              <w:shd w:val="clear" w:color="auto" w:fill="FFFFFF"/>
              <w:rPr>
                <w:rFonts w:eastAsia="DengXian"/>
                <w:sz w:val="21"/>
                <w:szCs w:val="21"/>
                <w:highlight w:val="green"/>
                <w:lang w:eastAsia="zh-CN"/>
              </w:rPr>
            </w:pPr>
          </w:p>
          <w:p w14:paraId="3578EF69" w14:textId="77777777" w:rsidR="00822BFA" w:rsidRPr="00613E92" w:rsidRDefault="00822BFA" w:rsidP="00822BFA">
            <w:pPr>
              <w:shd w:val="clear" w:color="auto" w:fill="FFFFFF"/>
              <w:rPr>
                <w:rFonts w:eastAsia="DengXian"/>
                <w:sz w:val="21"/>
                <w:szCs w:val="21"/>
                <w:highlight w:val="green"/>
                <w:lang w:eastAsia="zh-CN"/>
              </w:rPr>
            </w:pPr>
            <w:r w:rsidRPr="00613E92">
              <w:rPr>
                <w:rFonts w:eastAsia="DengXian" w:hint="eastAsia"/>
                <w:sz w:val="21"/>
                <w:szCs w:val="21"/>
                <w:highlight w:val="green"/>
                <w:lang w:eastAsia="zh-CN"/>
              </w:rPr>
              <w:t>A</w:t>
            </w:r>
            <w:r w:rsidRPr="00613E92">
              <w:rPr>
                <w:rFonts w:eastAsia="DengXian"/>
                <w:sz w:val="21"/>
                <w:szCs w:val="21"/>
                <w:highlight w:val="green"/>
                <w:lang w:eastAsia="zh-CN"/>
              </w:rPr>
              <w:t>greement</w:t>
            </w:r>
          </w:p>
          <w:p w14:paraId="7B856396" w14:textId="77777777" w:rsidR="00822BFA" w:rsidRPr="001E0953" w:rsidRDefault="00822BFA" w:rsidP="00822BFA">
            <w:pPr>
              <w:numPr>
                <w:ilvl w:val="0"/>
                <w:numId w:val="43"/>
              </w:numPr>
              <w:overflowPunct/>
              <w:autoSpaceDE/>
              <w:autoSpaceDN/>
              <w:adjustRightInd/>
              <w:spacing w:after="0"/>
              <w:ind w:left="720" w:hanging="360"/>
              <w:textAlignment w:val="auto"/>
              <w:rPr>
                <w:lang w:eastAsia="x-none"/>
              </w:rPr>
            </w:pPr>
            <w:r>
              <w:rPr>
                <w:color w:val="000000"/>
                <w:sz w:val="21"/>
                <w:szCs w:val="21"/>
                <w:shd w:val="clear" w:color="auto" w:fill="FFFFFF"/>
              </w:rPr>
              <w:t>If DMRS bundling and UL beam switching for multi-TRP operation are configured simultaneously, UL beam switching for multi-TRP operation is regarded as a semi-static event.</w:t>
            </w:r>
          </w:p>
          <w:p w14:paraId="474A6688" w14:textId="77777777" w:rsidR="00822BFA" w:rsidRDefault="00822BFA" w:rsidP="00822BFA">
            <w:pPr>
              <w:rPr>
                <w:color w:val="000000"/>
                <w:sz w:val="21"/>
                <w:szCs w:val="21"/>
                <w:shd w:val="clear" w:color="auto" w:fill="FFFFFF"/>
              </w:rPr>
            </w:pPr>
          </w:p>
          <w:p w14:paraId="0C4C3EC2" w14:textId="77777777" w:rsidR="00822BFA" w:rsidRPr="009B4458" w:rsidRDefault="00822BFA" w:rsidP="00822BFA">
            <w:pPr>
              <w:rPr>
                <w:rFonts w:eastAsia="DengXian"/>
                <w:color w:val="000000"/>
                <w:sz w:val="21"/>
                <w:szCs w:val="21"/>
                <w:highlight w:val="green"/>
                <w:shd w:val="clear" w:color="auto" w:fill="FFFFFF"/>
                <w:lang w:eastAsia="zh-CN"/>
              </w:rPr>
            </w:pPr>
            <w:r w:rsidRPr="009B4458">
              <w:rPr>
                <w:rFonts w:eastAsia="DengXian" w:hint="eastAsia"/>
                <w:color w:val="000000"/>
                <w:sz w:val="21"/>
                <w:szCs w:val="21"/>
                <w:highlight w:val="green"/>
                <w:shd w:val="clear" w:color="auto" w:fill="FFFFFF"/>
                <w:lang w:eastAsia="zh-CN"/>
              </w:rPr>
              <w:t>A</w:t>
            </w:r>
            <w:r w:rsidRPr="009B4458">
              <w:rPr>
                <w:rFonts w:eastAsia="DengXian"/>
                <w:color w:val="000000"/>
                <w:sz w:val="21"/>
                <w:szCs w:val="21"/>
                <w:highlight w:val="green"/>
                <w:shd w:val="clear" w:color="auto" w:fill="FFFFFF"/>
                <w:lang w:eastAsia="zh-CN"/>
              </w:rPr>
              <w:t>greement</w:t>
            </w:r>
          </w:p>
          <w:p w14:paraId="641059AA" w14:textId="77777777" w:rsidR="00822BFA" w:rsidRDefault="00822BFA" w:rsidP="00822BFA">
            <w:pPr>
              <w:shd w:val="clear" w:color="auto" w:fill="FFFFFF"/>
              <w:spacing w:after="120" w:line="231" w:lineRule="atLeast"/>
              <w:jc w:val="both"/>
              <w:rPr>
                <w:rFonts w:eastAsia="DengXian"/>
                <w:i/>
                <w:iCs/>
                <w:color w:val="000000"/>
                <w:sz w:val="21"/>
                <w:szCs w:val="21"/>
                <w:lang w:val="en-US" w:eastAsia="zh-CN"/>
              </w:rPr>
            </w:pPr>
            <w:r w:rsidRPr="001E0953">
              <w:rPr>
                <w:rFonts w:eastAsia="DengXian"/>
                <w:color w:val="000000"/>
                <w:sz w:val="21"/>
                <w:szCs w:val="21"/>
                <w:lang w:eastAsia="zh-CN"/>
              </w:rPr>
              <w:t>Update</w:t>
            </w:r>
            <w:r w:rsidRPr="001E0953">
              <w:rPr>
                <w:rFonts w:eastAsia="DengXian"/>
                <w:color w:val="000000"/>
                <w:sz w:val="21"/>
                <w:szCs w:val="21"/>
                <w:lang w:val="en-US" w:eastAsia="zh-CN"/>
              </w:rPr>
              <w:t> the description of the RRC parameters </w:t>
            </w:r>
            <w:r w:rsidRPr="001E0953">
              <w:rPr>
                <w:rFonts w:eastAsia="DengXian"/>
                <w:i/>
                <w:iCs/>
                <w:color w:val="000000"/>
                <w:sz w:val="21"/>
                <w:szCs w:val="21"/>
                <w:lang w:val="en-US" w:eastAsia="zh-CN"/>
              </w:rPr>
              <w:t>PUSCH-Window-Restart </w:t>
            </w:r>
            <w:r w:rsidRPr="001E0953">
              <w:rPr>
                <w:rFonts w:eastAsia="DengXian"/>
                <w:color w:val="000000"/>
                <w:sz w:val="21"/>
                <w:szCs w:val="21"/>
                <w:lang w:val="en-US" w:eastAsia="zh-CN"/>
              </w:rPr>
              <w:t>and </w:t>
            </w:r>
            <w:r w:rsidRPr="001E0953">
              <w:rPr>
                <w:rFonts w:eastAsia="DengXian"/>
                <w:i/>
                <w:iCs/>
                <w:color w:val="000000"/>
                <w:sz w:val="21"/>
                <w:szCs w:val="21"/>
                <w:lang w:val="en-US" w:eastAsia="zh-CN"/>
              </w:rPr>
              <w:t>PUCCH-Window-Restart </w:t>
            </w:r>
            <w:r w:rsidRPr="001E0953">
              <w:rPr>
                <w:rFonts w:eastAsia="DengXian"/>
                <w:color w:val="000000"/>
                <w:sz w:val="21"/>
                <w:szCs w:val="21"/>
                <w:lang w:val="en-US" w:eastAsia="zh-CN"/>
              </w:rPr>
              <w:t>as follows</w:t>
            </w:r>
            <w:r w:rsidRPr="001E0953">
              <w:rPr>
                <w:rFonts w:eastAsia="DengXian"/>
                <w:i/>
                <w:iCs/>
                <w:color w:val="000000"/>
                <w:sz w:val="21"/>
                <w:szCs w:val="21"/>
                <w:lang w:val="en-US" w:eastAsia="zh-CN"/>
              </w:rPr>
              <w:t>.</w:t>
            </w:r>
          </w:p>
          <w:p w14:paraId="624CA9A5" w14:textId="77777777" w:rsidR="00822BFA" w:rsidRDefault="00822BFA" w:rsidP="00822BFA">
            <w:pPr>
              <w:numPr>
                <w:ilvl w:val="0"/>
                <w:numId w:val="44"/>
              </w:numPr>
              <w:shd w:val="clear" w:color="auto" w:fill="FFFFFF"/>
              <w:overflowPunct/>
              <w:autoSpaceDE/>
              <w:autoSpaceDN/>
              <w:adjustRightInd/>
              <w:spacing w:after="120" w:line="231" w:lineRule="atLeast"/>
              <w:jc w:val="both"/>
              <w:textAlignment w:val="auto"/>
              <w:rPr>
                <w:rFonts w:eastAsia="SimSun"/>
                <w:color w:val="000000"/>
                <w:sz w:val="21"/>
                <w:szCs w:val="21"/>
                <w:lang w:val="en-US" w:eastAsia="zh-CN"/>
              </w:rPr>
            </w:pPr>
            <w:r w:rsidRPr="001E0953">
              <w:rPr>
                <w:rFonts w:eastAsia="SimSun"/>
                <w:color w:val="000000"/>
                <w:sz w:val="21"/>
                <w:szCs w:val="21"/>
                <w:lang w:val="en-US" w:eastAsia="zh-CN"/>
              </w:rPr>
              <w:t>UE bundles PUSCH DM-RS remaining in a nominal time domain window after event(s)</w:t>
            </w:r>
            <w:r w:rsidRPr="005B7090">
              <w:rPr>
                <w:rFonts w:eastAsia="SimSun"/>
                <w:color w:val="000000"/>
                <w:sz w:val="21"/>
                <w:szCs w:val="21"/>
                <w:lang w:val="en-US" w:eastAsia="zh-CN"/>
              </w:rPr>
              <w:t> triggered by DCI or MAC-CE</w:t>
            </w:r>
            <w:r w:rsidRPr="001E0953">
              <w:rPr>
                <w:rFonts w:eastAsia="SimSun"/>
                <w:color w:val="000000"/>
                <w:sz w:val="21"/>
                <w:szCs w:val="21"/>
                <w:lang w:val="en-US" w:eastAsia="zh-CN"/>
              </w:rPr>
              <w:t> that violate power consistency and phase continuity requirements</w:t>
            </w:r>
          </w:p>
          <w:p w14:paraId="32150572" w14:textId="77777777" w:rsidR="00822BFA" w:rsidRPr="005B7090" w:rsidRDefault="00822BFA" w:rsidP="00822BFA">
            <w:pPr>
              <w:numPr>
                <w:ilvl w:val="0"/>
                <w:numId w:val="44"/>
              </w:numPr>
              <w:shd w:val="clear" w:color="auto" w:fill="FFFFFF"/>
              <w:overflowPunct/>
              <w:autoSpaceDE/>
              <w:autoSpaceDN/>
              <w:adjustRightInd/>
              <w:spacing w:after="120" w:line="231" w:lineRule="atLeast"/>
              <w:jc w:val="both"/>
              <w:textAlignment w:val="auto"/>
              <w:rPr>
                <w:rFonts w:eastAsia="SimSun"/>
                <w:color w:val="000000"/>
                <w:sz w:val="21"/>
                <w:szCs w:val="21"/>
                <w:lang w:val="en-US" w:eastAsia="zh-CN"/>
              </w:rPr>
            </w:pPr>
            <w:r w:rsidRPr="001E0953">
              <w:rPr>
                <w:rFonts w:eastAsia="SimSun"/>
                <w:color w:val="000000"/>
                <w:sz w:val="21"/>
                <w:szCs w:val="21"/>
                <w:lang w:val="en-US" w:eastAsia="zh-CN"/>
              </w:rPr>
              <w:t>UE bundles PUCCH DM-RS remaining in a nominal time domain window after event(s) </w:t>
            </w:r>
            <w:r w:rsidRPr="005B7090">
              <w:rPr>
                <w:rFonts w:eastAsia="SimSun"/>
                <w:color w:val="000000"/>
                <w:sz w:val="21"/>
                <w:szCs w:val="21"/>
                <w:lang w:val="en-US" w:eastAsia="zh-CN"/>
              </w:rPr>
              <w:t>triggered by DCI or MAC-CE</w:t>
            </w:r>
            <w:r w:rsidRPr="001E0953">
              <w:rPr>
                <w:rFonts w:eastAsia="SimSun"/>
                <w:color w:val="000000"/>
                <w:sz w:val="21"/>
                <w:szCs w:val="21"/>
                <w:lang w:val="en-US" w:eastAsia="zh-CN"/>
              </w:rPr>
              <w:t> that violate power consistency and phase continuity requirements</w:t>
            </w:r>
          </w:p>
          <w:p w14:paraId="6B7EAC78" w14:textId="77777777" w:rsidR="00822BFA" w:rsidRPr="005B7090" w:rsidRDefault="00822BFA" w:rsidP="00822BFA">
            <w:pPr>
              <w:shd w:val="clear" w:color="auto" w:fill="FFFFFF"/>
              <w:jc w:val="both"/>
              <w:rPr>
                <w:rFonts w:eastAsia="SimSun"/>
                <w:color w:val="000000"/>
                <w:sz w:val="21"/>
                <w:szCs w:val="21"/>
                <w:lang w:val="en-US" w:eastAsia="zh-CN"/>
              </w:rPr>
            </w:pPr>
            <w:r w:rsidRPr="005B7090">
              <w:rPr>
                <w:rFonts w:eastAsia="SimSun"/>
                <w:color w:val="000000"/>
                <w:sz w:val="21"/>
                <w:szCs w:val="21"/>
                <w:lang w:val="en-US" w:eastAsia="zh-CN"/>
              </w:rPr>
              <w:t xml:space="preserve">Note: Events which are triggered by DCI or MAC CE, but regarded as semi-static events, </w:t>
            </w:r>
            <w:proofErr w:type="gramStart"/>
            <w:r w:rsidRPr="005B7090">
              <w:rPr>
                <w:rFonts w:eastAsia="SimSun"/>
                <w:color w:val="000000"/>
                <w:sz w:val="21"/>
                <w:szCs w:val="21"/>
                <w:lang w:val="en-US" w:eastAsia="zh-CN"/>
              </w:rPr>
              <w:t>e.g.</w:t>
            </w:r>
            <w:proofErr w:type="gramEnd"/>
            <w:r w:rsidRPr="005B7090">
              <w:rPr>
                <w:rFonts w:eastAsia="SimSun"/>
                <w:color w:val="000000"/>
                <w:sz w:val="21"/>
                <w:szCs w:val="21"/>
                <w:lang w:val="en-US" w:eastAsia="zh-CN"/>
              </w:rPr>
              <w:t xml:space="preserve"> frequency hopping, UL beam switching for multi-TRP operation, or other if defined, are excluded.</w:t>
            </w:r>
          </w:p>
          <w:p w14:paraId="2991EAC9" w14:textId="77777777" w:rsidR="00822BFA" w:rsidRDefault="00822BFA" w:rsidP="00D10E22">
            <w:pPr>
              <w:pStyle w:val="Heading1"/>
              <w:numPr>
                <w:ilvl w:val="0"/>
                <w:numId w:val="0"/>
              </w:numPr>
              <w:pBdr>
                <w:top w:val="none" w:sz="0" w:space="0" w:color="auto"/>
              </w:pBdr>
              <w:outlineLvl w:val="0"/>
              <w:rPr>
                <w:lang w:val="en-US"/>
              </w:rPr>
            </w:pPr>
          </w:p>
        </w:tc>
      </w:tr>
    </w:tbl>
    <w:p w14:paraId="3C3604E1" w14:textId="5EDC6B5D" w:rsidR="00D10E22" w:rsidRPr="007457B2" w:rsidRDefault="00D10E22" w:rsidP="00D10E22">
      <w:pPr>
        <w:pStyle w:val="Heading1"/>
        <w:numPr>
          <w:ilvl w:val="0"/>
          <w:numId w:val="0"/>
        </w:numPr>
        <w:ind w:left="432" w:hanging="432"/>
        <w:rPr>
          <w:lang w:val="en-US"/>
        </w:rPr>
      </w:pPr>
      <w:r>
        <w:rPr>
          <w:lang w:val="en-US"/>
        </w:rPr>
        <w:lastRenderedPageBreak/>
        <w:t>A</w:t>
      </w:r>
      <w:r w:rsidR="00822BFA">
        <w:rPr>
          <w:lang w:val="en-US"/>
        </w:rPr>
        <w:t>ppendix B A</w:t>
      </w:r>
      <w:r>
        <w:rPr>
          <w:lang w:val="en-US"/>
        </w:rPr>
        <w:t>greements from RAN1-10</w:t>
      </w:r>
      <w:r w:rsidR="00936106">
        <w:rPr>
          <w:lang w:val="en-US"/>
        </w:rPr>
        <w:t>7</w:t>
      </w:r>
      <w:r>
        <w:rPr>
          <w:lang w:val="en-US"/>
        </w:rPr>
        <w:t>-e meeting</w:t>
      </w:r>
      <w:r w:rsidR="00E61010">
        <w:rPr>
          <w:lang w:val="en-US"/>
        </w:rPr>
        <w:t xml:space="preserve"> [1]</w:t>
      </w:r>
    </w:p>
    <w:tbl>
      <w:tblPr>
        <w:tblStyle w:val="TableGrid"/>
        <w:tblW w:w="0" w:type="auto"/>
        <w:tblInd w:w="-5" w:type="dxa"/>
        <w:tblLook w:val="04A0" w:firstRow="1" w:lastRow="0" w:firstColumn="1" w:lastColumn="0" w:noHBand="0" w:noVBand="1"/>
      </w:tblPr>
      <w:tblGrid>
        <w:gridCol w:w="9355"/>
      </w:tblGrid>
      <w:tr w:rsidR="00C52F00" w14:paraId="47077CD6" w14:textId="77777777" w:rsidTr="00C52F00">
        <w:tc>
          <w:tcPr>
            <w:tcW w:w="9355" w:type="dxa"/>
          </w:tcPr>
          <w:p w14:paraId="1F99A719" w14:textId="77777777" w:rsidR="00224A76" w:rsidRPr="00C83AF2" w:rsidRDefault="00224A76" w:rsidP="00224A76">
            <w:pPr>
              <w:rPr>
                <w:b/>
                <w:highlight w:val="green"/>
              </w:rPr>
            </w:pPr>
            <w:r w:rsidRPr="00C83AF2">
              <w:rPr>
                <w:b/>
                <w:highlight w:val="green"/>
              </w:rPr>
              <w:t>Agreement</w:t>
            </w:r>
          </w:p>
          <w:p w14:paraId="64AC2CB1" w14:textId="77777777" w:rsidR="00224A76" w:rsidRPr="00C83AF2" w:rsidRDefault="00224A76" w:rsidP="00224A76">
            <w:pPr>
              <w:rPr>
                <w:b/>
              </w:rPr>
            </w:pPr>
            <w:r w:rsidRPr="00C83AF2">
              <w:rPr>
                <w:b/>
              </w:rPr>
              <w:t>Support Option 1’-a</w:t>
            </w:r>
          </w:p>
          <w:p w14:paraId="3C3B6E7F" w14:textId="77777777" w:rsidR="00224A76" w:rsidRPr="00C83AF2" w:rsidRDefault="00224A76" w:rsidP="00224A76">
            <w:pPr>
              <w:rPr>
                <w:rFonts w:ascii="SimSun" w:eastAsia="SimSun" w:hAnsi="SimSun" w:cs="SimSun"/>
                <w:b/>
                <w:color w:val="000000"/>
                <w:sz w:val="24"/>
              </w:rPr>
            </w:pPr>
            <w:r w:rsidRPr="00C83AF2">
              <w:rPr>
                <w:b/>
                <w:color w:val="000000"/>
                <w:szCs w:val="21"/>
              </w:rPr>
              <w:t>Option 1’-a:</w:t>
            </w:r>
            <w:r w:rsidRPr="00C83AF2">
              <w:rPr>
                <w:rStyle w:val="apple-converted-space"/>
                <w:b/>
                <w:color w:val="000000"/>
                <w:szCs w:val="21"/>
              </w:rPr>
              <w:t> </w:t>
            </w:r>
          </w:p>
          <w:p w14:paraId="4F0AE311" w14:textId="77777777" w:rsidR="00224A76" w:rsidRPr="00C83AF2" w:rsidRDefault="00224A76" w:rsidP="00B942B5">
            <w:pPr>
              <w:pStyle w:val="ListParagraph"/>
              <w:numPr>
                <w:ilvl w:val="0"/>
                <w:numId w:val="28"/>
              </w:numPr>
              <w:overflowPunct/>
              <w:snapToGrid w:val="0"/>
              <w:spacing w:after="120" w:line="259" w:lineRule="auto"/>
              <w:contextualSpacing w:val="0"/>
              <w:jc w:val="both"/>
              <w:textAlignment w:val="auto"/>
              <w:rPr>
                <w:b/>
                <w:sz w:val="21"/>
                <w:szCs w:val="21"/>
                <w:lang w:eastAsia="zh-CN"/>
              </w:rPr>
            </w:pPr>
            <w:r w:rsidRPr="00C83AF2">
              <w:rPr>
                <w:b/>
                <w:color w:val="FF0000"/>
                <w:sz w:val="21"/>
                <w:szCs w:val="21"/>
                <w:lang w:eastAsia="zh-CN"/>
              </w:rPr>
              <w:lastRenderedPageBreak/>
              <w:t>If L is configured</w:t>
            </w:r>
            <w:r w:rsidRPr="00C83AF2">
              <w:rPr>
                <w:b/>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6FB5D059" w14:textId="77777777" w:rsidR="00224A76" w:rsidRPr="00C83AF2" w:rsidRDefault="00224A76" w:rsidP="00B942B5">
            <w:pPr>
              <w:pStyle w:val="ListParagraph"/>
              <w:numPr>
                <w:ilvl w:val="0"/>
                <w:numId w:val="28"/>
              </w:numPr>
              <w:overflowPunct/>
              <w:snapToGrid w:val="0"/>
              <w:spacing w:after="120" w:line="259" w:lineRule="auto"/>
              <w:contextualSpacing w:val="0"/>
              <w:jc w:val="both"/>
              <w:textAlignment w:val="auto"/>
              <w:rPr>
                <w:b/>
                <w:color w:val="FF0000"/>
                <w:sz w:val="21"/>
                <w:szCs w:val="21"/>
                <w:lang w:eastAsia="zh-CN"/>
              </w:rPr>
            </w:pPr>
            <w:r w:rsidRPr="00C83AF2">
              <w:rPr>
                <w:b/>
                <w:color w:val="FF0000"/>
                <w:sz w:val="21"/>
                <w:szCs w:val="21"/>
                <w:lang w:eastAsia="zh-CN"/>
              </w:rPr>
              <w:t>If L is not configured, the default value of L = min (maximum duration, duration of all PUSCH repetitions)</w:t>
            </w:r>
          </w:p>
          <w:p w14:paraId="2D06E9FC" w14:textId="77777777" w:rsidR="00224A76" w:rsidRPr="00FC33A6" w:rsidRDefault="00224A76" w:rsidP="00224A76">
            <w:pPr>
              <w:pStyle w:val="ListParagraph"/>
              <w:snapToGrid w:val="0"/>
              <w:spacing w:after="120" w:line="259" w:lineRule="auto"/>
              <w:ind w:left="0"/>
              <w:jc w:val="both"/>
              <w:rPr>
                <w:rFonts w:eastAsia="DengXian"/>
                <w:sz w:val="21"/>
                <w:szCs w:val="21"/>
                <w:highlight w:val="yellow"/>
                <w:lang w:eastAsia="zh-CN"/>
              </w:rPr>
            </w:pPr>
          </w:p>
          <w:p w14:paraId="7D4B2190" w14:textId="77777777" w:rsidR="00224A76" w:rsidRPr="0073433C" w:rsidRDefault="00224A76" w:rsidP="00224A76">
            <w:pPr>
              <w:shd w:val="clear" w:color="auto" w:fill="FFFFFF"/>
              <w:rPr>
                <w:rFonts w:ascii="SimSun" w:eastAsia="SimSun" w:hAnsi="SimSun" w:cs="SimSun"/>
                <w:b/>
                <w:bCs/>
                <w:color w:val="000000"/>
                <w:sz w:val="24"/>
                <w:lang w:val="en-US" w:eastAsia="zh-CN"/>
              </w:rPr>
            </w:pPr>
            <w:r w:rsidRPr="0073433C">
              <w:rPr>
                <w:rFonts w:eastAsia="SimSun"/>
                <w:b/>
                <w:bCs/>
                <w:color w:val="000000"/>
                <w:sz w:val="21"/>
                <w:szCs w:val="21"/>
                <w:shd w:val="clear" w:color="auto" w:fill="00FF00"/>
                <w:lang w:val="en-US" w:eastAsia="zh-CN"/>
              </w:rPr>
              <w:t>Agreement</w:t>
            </w:r>
          </w:p>
          <w:p w14:paraId="46539A48" w14:textId="77777777" w:rsidR="00224A76" w:rsidRPr="0073433C" w:rsidRDefault="00224A76" w:rsidP="00B942B5">
            <w:pPr>
              <w:numPr>
                <w:ilvl w:val="0"/>
                <w:numId w:val="35"/>
              </w:numPr>
              <w:shd w:val="clear" w:color="auto" w:fill="FFFFFF"/>
              <w:overflowPunct/>
              <w:autoSpaceDE/>
              <w:autoSpaceDN/>
              <w:adjustRightInd/>
              <w:spacing w:after="120" w:line="231" w:lineRule="atLeast"/>
              <w:jc w:val="both"/>
              <w:textAlignment w:val="auto"/>
              <w:rPr>
                <w:rFonts w:eastAsia="Microsoft YaHei UI"/>
                <w:b/>
                <w:bCs/>
                <w:color w:val="000000"/>
                <w:sz w:val="21"/>
                <w:szCs w:val="21"/>
                <w:lang w:val="en-US" w:eastAsia="zh-CN"/>
              </w:rPr>
            </w:pPr>
            <w:r w:rsidRPr="0073433C">
              <w:rPr>
                <w:rFonts w:eastAsia="Microsoft YaHei UI"/>
                <w:b/>
                <w:bCs/>
                <w:color w:val="000000"/>
                <w:sz w:val="21"/>
                <w:szCs w:val="21"/>
                <w:lang w:val="en-US" w:eastAsia="zh-CN"/>
              </w:rPr>
              <w:t>For non-back-to-back PUSCH/PUCCH transmissions across consecutive slots, the other uplink transmission in the middle of two PUSCH/PUCCH transmissions constitutes an event that violates power consistency and phase continuity.</w:t>
            </w:r>
          </w:p>
          <w:p w14:paraId="1052977F" w14:textId="77777777" w:rsidR="00224A76" w:rsidRPr="001721DE" w:rsidRDefault="00224A76" w:rsidP="00224A76">
            <w:pPr>
              <w:shd w:val="clear" w:color="auto" w:fill="FFFFFF"/>
              <w:rPr>
                <w:rFonts w:ascii="SimSun" w:eastAsia="SimSun" w:hAnsi="SimSun" w:cs="SimSun"/>
                <w:color w:val="000000"/>
                <w:sz w:val="24"/>
                <w:lang w:val="en-US" w:eastAsia="zh-CN"/>
              </w:rPr>
            </w:pPr>
            <w:r w:rsidRPr="001721DE">
              <w:rPr>
                <w:rFonts w:ascii="Arial" w:eastAsia="SimSun" w:hAnsi="Arial" w:cs="Arial"/>
                <w:color w:val="002060"/>
                <w:sz w:val="21"/>
                <w:szCs w:val="21"/>
                <w:lang w:val="en-US" w:eastAsia="zh-CN"/>
              </w:rPr>
              <w:t> </w:t>
            </w:r>
          </w:p>
          <w:p w14:paraId="4B8AA6B9" w14:textId="77777777" w:rsidR="00224A76" w:rsidRPr="001721DE" w:rsidRDefault="00224A76" w:rsidP="00224A76">
            <w:pPr>
              <w:shd w:val="clear" w:color="auto" w:fill="FFFFFF"/>
              <w:rPr>
                <w:rFonts w:ascii="SimSun" w:eastAsia="SimSun" w:hAnsi="SimSun" w:cs="SimSun"/>
                <w:color w:val="000000"/>
                <w:sz w:val="24"/>
                <w:lang w:val="en-US" w:eastAsia="zh-CN"/>
              </w:rPr>
            </w:pPr>
            <w:r w:rsidRPr="001721DE">
              <w:rPr>
                <w:rFonts w:eastAsia="SimSun"/>
                <w:b/>
                <w:bCs/>
                <w:color w:val="000000"/>
                <w:sz w:val="21"/>
                <w:szCs w:val="21"/>
                <w:shd w:val="clear" w:color="auto" w:fill="FFFFFF"/>
                <w:lang w:val="en-US" w:eastAsia="zh-CN"/>
              </w:rPr>
              <w:t>Conclusion</w:t>
            </w:r>
          </w:p>
          <w:p w14:paraId="212ADAE7" w14:textId="77777777" w:rsidR="00224A76" w:rsidRPr="001721DE" w:rsidRDefault="00224A76" w:rsidP="00B942B5">
            <w:pPr>
              <w:numPr>
                <w:ilvl w:val="0"/>
                <w:numId w:val="35"/>
              </w:numPr>
              <w:shd w:val="clear" w:color="auto" w:fill="FFFFFF"/>
              <w:overflowPunct/>
              <w:autoSpaceDE/>
              <w:autoSpaceDN/>
              <w:adjustRightInd/>
              <w:spacing w:after="120" w:line="231" w:lineRule="atLeast"/>
              <w:jc w:val="both"/>
              <w:textAlignment w:val="auto"/>
              <w:rPr>
                <w:rFonts w:eastAsia="Microsoft YaHei UI"/>
                <w:color w:val="000000"/>
                <w:sz w:val="22"/>
                <w:szCs w:val="22"/>
                <w:lang w:val="en-US" w:eastAsia="zh-CN"/>
              </w:rPr>
            </w:pPr>
            <w:r w:rsidRPr="001721DE">
              <w:rPr>
                <w:rFonts w:eastAsia="Microsoft YaHei UI"/>
                <w:color w:val="000000"/>
                <w:sz w:val="21"/>
                <w:szCs w:val="21"/>
                <w:lang w:val="en-US" w:eastAsia="zh-CN"/>
              </w:rPr>
              <w:t>Dynamic indication of the window length </w:t>
            </w:r>
            <w:r w:rsidRPr="001721DE">
              <w:rPr>
                <w:rFonts w:eastAsia="Microsoft YaHei UI"/>
                <w:i/>
                <w:iCs/>
                <w:color w:val="000000"/>
                <w:sz w:val="21"/>
                <w:szCs w:val="21"/>
                <w:lang w:val="en-US" w:eastAsia="zh-CN"/>
              </w:rPr>
              <w:t>L</w:t>
            </w:r>
            <w:r w:rsidRPr="001721DE">
              <w:rPr>
                <w:rFonts w:eastAsia="Microsoft YaHei UI"/>
                <w:color w:val="000000"/>
                <w:sz w:val="21"/>
                <w:szCs w:val="21"/>
                <w:lang w:val="en-US" w:eastAsia="zh-CN"/>
              </w:rPr>
              <w:t> of the configured TDW by DCI or indicated by TDRA table with one additional entry is not supported.</w:t>
            </w:r>
          </w:p>
          <w:p w14:paraId="041CA5A4" w14:textId="77777777" w:rsidR="00224A76" w:rsidRPr="001721DE" w:rsidRDefault="00224A76" w:rsidP="00224A76">
            <w:pPr>
              <w:shd w:val="clear" w:color="auto" w:fill="FFFFFF"/>
              <w:rPr>
                <w:rFonts w:ascii="Microsoft YaHei UI" w:eastAsia="Microsoft YaHei UI" w:hAnsi="Microsoft YaHei UI" w:cs="SimSun"/>
                <w:color w:val="000000"/>
                <w:sz w:val="21"/>
                <w:szCs w:val="21"/>
                <w:lang w:val="en-US" w:eastAsia="zh-CN"/>
              </w:rPr>
            </w:pPr>
          </w:p>
          <w:p w14:paraId="5A0B3043" w14:textId="77777777" w:rsidR="00224A76" w:rsidRPr="001721DE" w:rsidRDefault="00224A76" w:rsidP="00224A76">
            <w:pPr>
              <w:shd w:val="clear" w:color="auto" w:fill="FFFFFF"/>
              <w:rPr>
                <w:rFonts w:ascii="Microsoft YaHei UI" w:eastAsia="Microsoft YaHei UI" w:hAnsi="Microsoft YaHei UI" w:cs="SimSun"/>
                <w:color w:val="000000"/>
                <w:sz w:val="21"/>
                <w:szCs w:val="21"/>
                <w:lang w:val="en-US" w:eastAsia="zh-CN"/>
              </w:rPr>
            </w:pPr>
            <w:r w:rsidRPr="001721DE">
              <w:rPr>
                <w:rFonts w:eastAsia="SimSun"/>
                <w:b/>
                <w:bCs/>
                <w:color w:val="000000"/>
                <w:sz w:val="21"/>
                <w:szCs w:val="21"/>
                <w:shd w:val="clear" w:color="auto" w:fill="00FF00"/>
                <w:lang w:val="en-US" w:eastAsia="zh-CN"/>
              </w:rPr>
              <w:t>Agreement</w:t>
            </w:r>
          </w:p>
          <w:p w14:paraId="7A475034" w14:textId="77777777" w:rsidR="00224A76" w:rsidRPr="001721DE" w:rsidRDefault="00224A76" w:rsidP="00224A76">
            <w:pPr>
              <w:shd w:val="clear" w:color="auto" w:fill="FFFFFF"/>
              <w:rPr>
                <w:rFonts w:ascii="Microsoft YaHei UI" w:eastAsia="Microsoft YaHei UI" w:hAnsi="Microsoft YaHei UI" w:cs="SimSun"/>
                <w:color w:val="000000"/>
                <w:sz w:val="21"/>
                <w:szCs w:val="21"/>
                <w:lang w:val="en-US" w:eastAsia="zh-CN"/>
              </w:rPr>
            </w:pPr>
            <w:r w:rsidRPr="001721DE">
              <w:rPr>
                <w:rFonts w:eastAsia="SimSun"/>
                <w:b/>
                <w:bCs/>
                <w:color w:val="000000"/>
                <w:sz w:val="21"/>
                <w:szCs w:val="21"/>
                <w:shd w:val="clear" w:color="auto" w:fill="00FF00"/>
                <w:lang w:val="en-US" w:eastAsia="zh-CN"/>
              </w:rPr>
              <w:t>This working Assumption is confirmed.</w:t>
            </w:r>
          </w:p>
          <w:p w14:paraId="1CDCE13D" w14:textId="77777777" w:rsidR="00224A76" w:rsidRDefault="00224A76" w:rsidP="00224A76">
            <w:pPr>
              <w:ind w:leftChars="1" w:left="567" w:hangingChars="268" w:hanging="565"/>
              <w:rPr>
                <w:rFonts w:eastAsia="SimSun"/>
                <w:b/>
                <w:bCs/>
                <w:color w:val="000000"/>
                <w:sz w:val="21"/>
                <w:szCs w:val="21"/>
                <w:shd w:val="clear" w:color="auto" w:fill="808000"/>
                <w:lang w:val="en-US" w:eastAsia="zh-CN"/>
              </w:rPr>
            </w:pPr>
            <w:r w:rsidRPr="001721DE">
              <w:rPr>
                <w:rFonts w:eastAsia="SimSun"/>
                <w:b/>
                <w:bCs/>
                <w:color w:val="000000"/>
                <w:sz w:val="21"/>
                <w:szCs w:val="21"/>
                <w:shd w:val="clear" w:color="auto" w:fill="808000"/>
                <w:lang w:val="en-US" w:eastAsia="zh-CN"/>
              </w:rPr>
              <w:t>Working assumption:</w:t>
            </w:r>
          </w:p>
          <w:p w14:paraId="60B9AEDC" w14:textId="77777777" w:rsidR="00224A76" w:rsidRPr="002E6C2B" w:rsidRDefault="00224A76" w:rsidP="00B942B5">
            <w:pPr>
              <w:numPr>
                <w:ilvl w:val="0"/>
                <w:numId w:val="32"/>
              </w:numPr>
              <w:shd w:val="clear" w:color="auto" w:fill="FFFFFF"/>
              <w:overflowPunct/>
              <w:autoSpaceDE/>
              <w:autoSpaceDN/>
              <w:adjustRightInd/>
              <w:spacing w:after="160" w:line="225" w:lineRule="atLeast"/>
              <w:ind w:leftChars="90" w:left="600"/>
              <w:jc w:val="both"/>
              <w:textAlignment w:val="auto"/>
              <w:rPr>
                <w:rFonts w:eastAsia="Microsoft YaHei UI"/>
                <w:sz w:val="21"/>
                <w:szCs w:val="21"/>
                <w:lang w:val="en-US" w:eastAsia="zh-CN"/>
              </w:rPr>
            </w:pPr>
            <w:r w:rsidRPr="002E6C2B">
              <w:rPr>
                <w:rFonts w:eastAsia="Microsoft YaHei UI"/>
                <w:sz w:val="21"/>
                <w:szCs w:val="21"/>
                <w:lang w:val="en-US" w:eastAsia="zh-CN"/>
              </w:rPr>
              <w:t>The start of the first actual TDW is the first symbol (at least determined by TDRA table) for the first PUSCH transmission in an available slot within the configured TDW.</w:t>
            </w:r>
          </w:p>
          <w:p w14:paraId="4E76159F" w14:textId="77777777" w:rsidR="00224A76" w:rsidRPr="002E6C2B" w:rsidRDefault="00224A76" w:rsidP="00B942B5">
            <w:pPr>
              <w:numPr>
                <w:ilvl w:val="0"/>
                <w:numId w:val="32"/>
              </w:numPr>
              <w:shd w:val="clear" w:color="auto" w:fill="FFFFFF"/>
              <w:overflowPunct/>
              <w:autoSpaceDE/>
              <w:autoSpaceDN/>
              <w:adjustRightInd/>
              <w:spacing w:after="160" w:line="225" w:lineRule="atLeast"/>
              <w:ind w:leftChars="90" w:left="600"/>
              <w:jc w:val="both"/>
              <w:textAlignment w:val="auto"/>
              <w:rPr>
                <w:rFonts w:eastAsia="Microsoft YaHei UI"/>
                <w:sz w:val="21"/>
                <w:szCs w:val="21"/>
                <w:lang w:val="en-US" w:eastAsia="zh-CN"/>
              </w:rPr>
            </w:pPr>
            <w:r w:rsidRPr="002E6C2B">
              <w:rPr>
                <w:rFonts w:eastAsia="Microsoft YaHei UI"/>
                <w:sz w:val="21"/>
                <w:szCs w:val="21"/>
                <w:lang w:val="en-US" w:eastAsia="zh-CN"/>
              </w:rPr>
              <w:t>The end of the actual TDW is</w:t>
            </w:r>
          </w:p>
          <w:p w14:paraId="23285D97" w14:textId="77777777" w:rsidR="00224A76" w:rsidRPr="002E6C2B" w:rsidRDefault="00224A76" w:rsidP="00B942B5">
            <w:pPr>
              <w:numPr>
                <w:ilvl w:val="3"/>
                <w:numId w:val="34"/>
              </w:numPr>
              <w:shd w:val="clear" w:color="auto" w:fill="FFFFFF"/>
              <w:overflowPunct/>
              <w:autoSpaceDE/>
              <w:autoSpaceDN/>
              <w:adjustRightInd/>
              <w:spacing w:after="160" w:line="225" w:lineRule="atLeast"/>
              <w:jc w:val="both"/>
              <w:textAlignment w:val="auto"/>
              <w:rPr>
                <w:rFonts w:ascii="Calibri" w:eastAsia="Microsoft YaHei UI" w:hAnsi="Calibri" w:cs="Calibri"/>
                <w:sz w:val="21"/>
                <w:szCs w:val="21"/>
                <w:lang w:val="en-US" w:eastAsia="zh-CN"/>
              </w:rPr>
            </w:pPr>
            <w:r w:rsidRPr="002E6C2B">
              <w:rPr>
                <w:rFonts w:eastAsia="Microsoft YaHei UI"/>
                <w:sz w:val="21"/>
                <w:szCs w:val="21"/>
                <w:lang w:val="en-US" w:eastAsia="zh-CN"/>
              </w:rPr>
              <w:t>the last symbol (at least determined by TDRA table) for the last PUSCH transmission in an available slot within the configured TDW if the actual TDW reaches the end of the last PUSCH transmission within the configured TDW.</w:t>
            </w:r>
          </w:p>
          <w:p w14:paraId="5E9B21C0" w14:textId="77777777" w:rsidR="00224A76" w:rsidRPr="002E6C2B" w:rsidRDefault="00224A76" w:rsidP="00B942B5">
            <w:pPr>
              <w:numPr>
                <w:ilvl w:val="3"/>
                <w:numId w:val="34"/>
              </w:numPr>
              <w:shd w:val="clear" w:color="auto" w:fill="FFFFFF"/>
              <w:overflowPunct/>
              <w:autoSpaceDE/>
              <w:autoSpaceDN/>
              <w:adjustRightInd/>
              <w:spacing w:after="160" w:line="225" w:lineRule="atLeast"/>
              <w:jc w:val="both"/>
              <w:textAlignment w:val="auto"/>
              <w:rPr>
                <w:rFonts w:ascii="Calibri" w:eastAsia="Microsoft YaHei UI" w:hAnsi="Calibri" w:cs="Calibri"/>
                <w:sz w:val="21"/>
                <w:szCs w:val="21"/>
                <w:lang w:val="en-US" w:eastAsia="zh-CN"/>
              </w:rPr>
            </w:pPr>
            <w:r w:rsidRPr="002E6C2B">
              <w:rPr>
                <w:rFonts w:eastAsia="SimSun"/>
                <w:sz w:val="14"/>
                <w:szCs w:val="14"/>
                <w:lang w:val="en-US" w:eastAsia="zh-CN"/>
              </w:rPr>
              <w:t> </w:t>
            </w:r>
            <w:r w:rsidRPr="002E6C2B">
              <w:rPr>
                <w:rFonts w:eastAsia="Microsoft YaHei UI"/>
                <w:sz w:val="21"/>
                <w:szCs w:val="21"/>
                <w:lang w:val="en-US" w:eastAsia="zh-CN"/>
              </w:rPr>
              <w:t>the last symbol (at least determined by TDRA table) of the PUSCH transmission right before the event if an event occurs that violates power consistency and phase continuity, and the PUSCH transmission is in an available slot.</w:t>
            </w:r>
          </w:p>
          <w:p w14:paraId="006AAFED" w14:textId="77777777" w:rsidR="00224A76" w:rsidRPr="002E6C2B" w:rsidRDefault="00224A76" w:rsidP="00B942B5">
            <w:pPr>
              <w:numPr>
                <w:ilvl w:val="0"/>
                <w:numId w:val="33"/>
              </w:numPr>
              <w:shd w:val="clear" w:color="auto" w:fill="FFFFFF"/>
              <w:overflowPunct/>
              <w:autoSpaceDE/>
              <w:autoSpaceDN/>
              <w:adjustRightInd/>
              <w:spacing w:after="160" w:line="225" w:lineRule="atLeast"/>
              <w:jc w:val="both"/>
              <w:textAlignment w:val="auto"/>
              <w:rPr>
                <w:rFonts w:ascii="Calibri" w:eastAsia="Microsoft YaHei UI" w:hAnsi="Calibri" w:cs="Calibri"/>
                <w:sz w:val="21"/>
                <w:szCs w:val="21"/>
                <w:lang w:val="en-US" w:eastAsia="zh-CN"/>
              </w:rPr>
            </w:pPr>
            <w:r w:rsidRPr="002E6C2B">
              <w:rPr>
                <w:rFonts w:eastAsia="Microsoft YaHei UI"/>
                <w:sz w:val="21"/>
                <w:szCs w:val="21"/>
                <w:lang w:val="en-US" w:eastAsia="zh-CN"/>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p w14:paraId="17EBBD2A" w14:textId="77777777" w:rsidR="00224A76" w:rsidRPr="009B61AF" w:rsidRDefault="00224A76" w:rsidP="00224A76">
            <w:pPr>
              <w:rPr>
                <w:b/>
                <w:szCs w:val="21"/>
                <w:highlight w:val="green"/>
              </w:rPr>
            </w:pPr>
            <w:r w:rsidRPr="009B61AF">
              <w:rPr>
                <w:rFonts w:ascii="DengXian" w:eastAsia="DengXian" w:hAnsi="DengXian" w:hint="eastAsia"/>
                <w:b/>
                <w:szCs w:val="21"/>
                <w:highlight w:val="green"/>
                <w:lang w:eastAsia="zh-CN"/>
              </w:rPr>
              <w:t>Agreement</w:t>
            </w:r>
          </w:p>
          <w:p w14:paraId="49C4B239" w14:textId="77777777" w:rsidR="00224A76" w:rsidRDefault="00224A76" w:rsidP="00B942B5">
            <w:pPr>
              <w:pStyle w:val="ListParagraph"/>
              <w:numPr>
                <w:ilvl w:val="0"/>
                <w:numId w:val="28"/>
              </w:numPr>
              <w:overflowPunct/>
              <w:snapToGrid w:val="0"/>
              <w:spacing w:after="120" w:line="259" w:lineRule="auto"/>
              <w:contextualSpacing w:val="0"/>
              <w:jc w:val="both"/>
              <w:textAlignment w:val="auto"/>
              <w:rPr>
                <w:b/>
                <w:sz w:val="21"/>
                <w:szCs w:val="21"/>
              </w:rPr>
            </w:pPr>
            <w:r w:rsidRPr="009B61AF">
              <w:rPr>
                <w:b/>
                <w:sz w:val="21"/>
                <w:szCs w:val="21"/>
              </w:rPr>
              <w:t>The action of gNB indicated TA commands constitutes an event that violates power consistency and phase continuity.</w:t>
            </w:r>
          </w:p>
          <w:p w14:paraId="66F64CF0" w14:textId="77777777" w:rsidR="00224A76" w:rsidRDefault="00224A76" w:rsidP="00224A76">
            <w:pPr>
              <w:rPr>
                <w:bCs/>
                <w:sz w:val="21"/>
                <w:szCs w:val="21"/>
                <w:highlight w:val="yellow"/>
              </w:rPr>
            </w:pPr>
          </w:p>
          <w:p w14:paraId="11F28D06" w14:textId="77777777" w:rsidR="00224A76" w:rsidRDefault="00224A76" w:rsidP="00224A76">
            <w:pPr>
              <w:shd w:val="clear" w:color="auto" w:fill="FFFFFF"/>
              <w:rPr>
                <w:rFonts w:eastAsia="SimSun"/>
                <w:b/>
                <w:bCs/>
                <w:color w:val="000000"/>
                <w:sz w:val="21"/>
                <w:szCs w:val="21"/>
                <w:shd w:val="clear" w:color="auto" w:fill="00FF00"/>
                <w:lang w:val="en-US" w:eastAsia="zh-CN"/>
              </w:rPr>
            </w:pPr>
            <w:r w:rsidRPr="00B86B0A">
              <w:rPr>
                <w:rFonts w:eastAsia="SimSun"/>
                <w:b/>
                <w:bCs/>
                <w:color w:val="000000"/>
                <w:sz w:val="21"/>
                <w:szCs w:val="21"/>
                <w:shd w:val="clear" w:color="auto" w:fill="00FF00"/>
                <w:lang w:val="en-US" w:eastAsia="zh-CN"/>
              </w:rPr>
              <w:t>Agreement</w:t>
            </w:r>
          </w:p>
          <w:p w14:paraId="2118DFFF" w14:textId="77777777" w:rsidR="00224A76" w:rsidRPr="00B86B0A" w:rsidRDefault="00224A76" w:rsidP="00B942B5">
            <w:pPr>
              <w:numPr>
                <w:ilvl w:val="0"/>
                <w:numId w:val="33"/>
              </w:numPr>
              <w:shd w:val="clear" w:color="auto" w:fill="FFFFFF"/>
              <w:overflowPunct/>
              <w:autoSpaceDE/>
              <w:autoSpaceDN/>
              <w:adjustRightInd/>
              <w:spacing w:after="0"/>
              <w:textAlignment w:val="auto"/>
              <w:rPr>
                <w:rFonts w:eastAsia="SimSun"/>
                <w:color w:val="000000"/>
                <w:sz w:val="22"/>
                <w:szCs w:val="22"/>
                <w:lang w:val="en-US" w:eastAsia="zh-CN"/>
              </w:rPr>
            </w:pPr>
            <w:r w:rsidRPr="00B86B0A">
              <w:rPr>
                <w:rFonts w:eastAsia="SimSun"/>
                <w:color w:val="000000"/>
                <w:sz w:val="21"/>
                <w:szCs w:val="21"/>
                <w:lang w:eastAsia="zh-CN"/>
              </w:rPr>
              <w:t>UE should not perform UE autonomous TA adjustment during the actual time domain window.</w:t>
            </w:r>
          </w:p>
          <w:p w14:paraId="5255F1AF" w14:textId="77777777" w:rsidR="00224A76" w:rsidRPr="003572E7" w:rsidRDefault="00224A76" w:rsidP="00224A76">
            <w:pPr>
              <w:rPr>
                <w:bCs/>
                <w:sz w:val="21"/>
                <w:szCs w:val="21"/>
                <w:highlight w:val="yellow"/>
              </w:rPr>
            </w:pPr>
          </w:p>
          <w:p w14:paraId="46259B51" w14:textId="77777777" w:rsidR="00224A76" w:rsidRDefault="00224A76" w:rsidP="00224A76">
            <w:pPr>
              <w:pStyle w:val="ListParagraph"/>
              <w:snapToGrid w:val="0"/>
              <w:spacing w:after="120" w:line="259" w:lineRule="auto"/>
              <w:ind w:left="0"/>
              <w:jc w:val="both"/>
              <w:rPr>
                <w:rFonts w:eastAsia="DengXian"/>
                <w:sz w:val="21"/>
                <w:szCs w:val="21"/>
                <w:lang w:eastAsia="zh-CN"/>
              </w:rPr>
            </w:pPr>
          </w:p>
          <w:p w14:paraId="2BC45CFA" w14:textId="77777777" w:rsidR="00224A76" w:rsidRPr="00B86B0A" w:rsidRDefault="00224A76" w:rsidP="00224A76">
            <w:pPr>
              <w:shd w:val="clear" w:color="auto" w:fill="FFFFFF"/>
              <w:rPr>
                <w:rFonts w:ascii="Calibri" w:eastAsia="SimSun" w:hAnsi="Calibri" w:cs="Calibri"/>
                <w:color w:val="000000"/>
                <w:sz w:val="22"/>
                <w:szCs w:val="22"/>
                <w:lang w:val="en-US" w:eastAsia="zh-CN"/>
              </w:rPr>
            </w:pPr>
            <w:r w:rsidRPr="00B86B0A">
              <w:rPr>
                <w:rFonts w:eastAsia="SimSun"/>
                <w:b/>
                <w:bCs/>
                <w:color w:val="000000"/>
                <w:sz w:val="21"/>
                <w:szCs w:val="21"/>
                <w:shd w:val="clear" w:color="auto" w:fill="00FF00"/>
                <w:lang w:val="en-US" w:eastAsia="zh-CN"/>
              </w:rPr>
              <w:t>Agreement</w:t>
            </w:r>
          </w:p>
          <w:p w14:paraId="272FA18A" w14:textId="77777777" w:rsidR="00224A76" w:rsidRPr="00B86B0A" w:rsidRDefault="00224A76" w:rsidP="00B942B5">
            <w:pPr>
              <w:numPr>
                <w:ilvl w:val="0"/>
                <w:numId w:val="33"/>
              </w:numPr>
              <w:shd w:val="clear" w:color="auto" w:fill="FFFFFF"/>
              <w:overflowPunct/>
              <w:autoSpaceDE/>
              <w:autoSpaceDN/>
              <w:adjustRightInd/>
              <w:spacing w:after="120" w:line="233" w:lineRule="atLeast"/>
              <w:jc w:val="both"/>
              <w:textAlignment w:val="auto"/>
              <w:rPr>
                <w:rFonts w:eastAsia="SimSun"/>
                <w:color w:val="000000"/>
                <w:sz w:val="22"/>
                <w:szCs w:val="22"/>
                <w:lang w:val="en-US" w:eastAsia="zh-CN"/>
              </w:rPr>
            </w:pPr>
            <w:r w:rsidRPr="00B86B0A">
              <w:rPr>
                <w:rFonts w:eastAsia="SimSun"/>
                <w:color w:val="000000"/>
                <w:sz w:val="21"/>
                <w:szCs w:val="21"/>
                <w:lang w:val="en-US" w:eastAsia="zh-CN"/>
              </w:rPr>
              <w:lastRenderedPageBreak/>
              <w:t>The candidate values of the window length </w:t>
            </w:r>
            <w:r w:rsidRPr="00B86B0A">
              <w:rPr>
                <w:rFonts w:eastAsia="SimSun"/>
                <w:i/>
                <w:iCs/>
                <w:color w:val="000000"/>
                <w:sz w:val="21"/>
                <w:szCs w:val="21"/>
                <w:lang w:val="en-US" w:eastAsia="zh-CN"/>
              </w:rPr>
              <w:t>L</w:t>
            </w:r>
            <w:r w:rsidRPr="00B86B0A">
              <w:rPr>
                <w:rFonts w:eastAsia="SimSun"/>
                <w:color w:val="000000"/>
                <w:sz w:val="21"/>
                <w:szCs w:val="21"/>
                <w:lang w:val="en-US" w:eastAsia="zh-CN"/>
              </w:rPr>
              <w:t> of the configured TDW can be any integer value that is larger than 1 and no larger than the maximum duration.</w:t>
            </w:r>
          </w:p>
          <w:p w14:paraId="6954DFE1" w14:textId="77777777" w:rsidR="00224A76" w:rsidRDefault="00224A76" w:rsidP="00224A76">
            <w:pPr>
              <w:pStyle w:val="ListParagraph"/>
              <w:snapToGrid w:val="0"/>
              <w:spacing w:after="120" w:line="259" w:lineRule="auto"/>
              <w:ind w:left="0"/>
              <w:jc w:val="both"/>
              <w:rPr>
                <w:rFonts w:eastAsia="DengXian"/>
                <w:sz w:val="21"/>
                <w:szCs w:val="21"/>
                <w:lang w:val="en-US" w:eastAsia="zh-CN"/>
              </w:rPr>
            </w:pPr>
          </w:p>
          <w:p w14:paraId="781DB624" w14:textId="77777777" w:rsidR="00224A76" w:rsidRPr="00B86B0A" w:rsidRDefault="00224A76" w:rsidP="00224A76">
            <w:pPr>
              <w:shd w:val="clear" w:color="auto" w:fill="FFFFFF"/>
              <w:spacing w:after="160" w:line="225" w:lineRule="atLeast"/>
              <w:jc w:val="both"/>
              <w:rPr>
                <w:rFonts w:ascii="Calibri" w:eastAsia="Microsoft YaHei UI" w:hAnsi="Calibri" w:cs="Calibri"/>
                <w:color w:val="000000"/>
                <w:sz w:val="21"/>
                <w:szCs w:val="21"/>
                <w:lang w:val="en-US" w:eastAsia="zh-CN"/>
              </w:rPr>
            </w:pPr>
            <w:r w:rsidRPr="00B86B0A">
              <w:rPr>
                <w:rFonts w:eastAsia="Microsoft YaHei UI"/>
                <w:b/>
                <w:bCs/>
                <w:color w:val="000000"/>
                <w:sz w:val="21"/>
                <w:szCs w:val="21"/>
                <w:shd w:val="clear" w:color="auto" w:fill="00FF00"/>
                <w:lang w:val="en-US" w:eastAsia="zh-CN"/>
              </w:rPr>
              <w:t>Agreement</w:t>
            </w:r>
            <w:r w:rsidRPr="00B86B0A">
              <w:rPr>
                <w:rFonts w:eastAsia="Microsoft YaHei UI"/>
                <w:color w:val="000000"/>
                <w:sz w:val="21"/>
                <w:szCs w:val="21"/>
                <w:shd w:val="clear" w:color="auto" w:fill="00FF00"/>
                <w:lang w:val="en-US" w:eastAsia="zh-CN"/>
              </w:rPr>
              <w:t> </w:t>
            </w:r>
          </w:p>
          <w:p w14:paraId="26E18980" w14:textId="77777777" w:rsidR="00224A76" w:rsidRPr="00797EEE" w:rsidRDefault="00224A76" w:rsidP="00224A76">
            <w:pPr>
              <w:shd w:val="clear" w:color="auto" w:fill="FFFFFF"/>
              <w:spacing w:after="160" w:line="225" w:lineRule="atLeast"/>
              <w:jc w:val="both"/>
              <w:rPr>
                <w:rFonts w:eastAsia="Microsoft YaHei UI"/>
                <w:color w:val="000000"/>
                <w:sz w:val="21"/>
                <w:szCs w:val="21"/>
                <w:lang w:val="en-US" w:eastAsia="zh-CN"/>
              </w:rPr>
            </w:pPr>
            <w:r w:rsidRPr="00797EEE">
              <w:rPr>
                <w:rFonts w:eastAsia="Microsoft YaHei UI"/>
                <w:color w:val="000000"/>
                <w:sz w:val="21"/>
                <w:szCs w:val="21"/>
                <w:lang w:val="en-US" w:eastAsia="zh-CN"/>
              </w:rPr>
              <w:t>The following agreement is clarified as follows.</w:t>
            </w:r>
          </w:p>
          <w:p w14:paraId="3564C83F" w14:textId="77777777" w:rsidR="00224A76" w:rsidRPr="00797EEE" w:rsidRDefault="00224A76" w:rsidP="00B942B5">
            <w:pPr>
              <w:numPr>
                <w:ilvl w:val="0"/>
                <w:numId w:val="33"/>
              </w:numPr>
              <w:shd w:val="clear" w:color="auto" w:fill="FFFFFF"/>
              <w:overflowPunct/>
              <w:autoSpaceDE/>
              <w:autoSpaceDN/>
              <w:adjustRightInd/>
              <w:spacing w:after="160" w:line="225" w:lineRule="atLeast"/>
              <w:jc w:val="both"/>
              <w:textAlignment w:val="auto"/>
              <w:rPr>
                <w:rFonts w:eastAsia="Microsoft YaHei UI"/>
                <w:color w:val="000000"/>
                <w:sz w:val="21"/>
                <w:szCs w:val="21"/>
                <w:lang w:val="en-US" w:eastAsia="zh-CN"/>
              </w:rPr>
            </w:pPr>
            <w:r w:rsidRPr="00797EEE">
              <w:rPr>
                <w:rFonts w:eastAsia="Microsoft YaHei UI"/>
                <w:color w:val="000000"/>
                <w:sz w:val="21"/>
                <w:szCs w:val="21"/>
                <w:lang w:val="en-US" w:eastAsia="zh-CN"/>
              </w:rPr>
              <w:t>For PUSCH repetition type A counting based on available slots,</w:t>
            </w:r>
          </w:p>
          <w:p w14:paraId="7662DD12" w14:textId="77777777" w:rsidR="00224A76" w:rsidRPr="00797EEE" w:rsidRDefault="00224A76" w:rsidP="00B942B5">
            <w:pPr>
              <w:numPr>
                <w:ilvl w:val="1"/>
                <w:numId w:val="33"/>
              </w:numPr>
              <w:shd w:val="clear" w:color="auto" w:fill="FFFFFF"/>
              <w:overflowPunct/>
              <w:autoSpaceDE/>
              <w:autoSpaceDN/>
              <w:adjustRightInd/>
              <w:spacing w:after="160" w:line="225" w:lineRule="atLeast"/>
              <w:jc w:val="both"/>
              <w:textAlignment w:val="auto"/>
              <w:rPr>
                <w:rFonts w:eastAsia="Microsoft YaHei UI"/>
                <w:color w:val="000000"/>
                <w:sz w:val="21"/>
                <w:szCs w:val="21"/>
                <w:lang w:val="en-US" w:eastAsia="zh-CN"/>
              </w:rPr>
            </w:pPr>
            <w:r w:rsidRPr="00797EEE">
              <w:rPr>
                <w:rFonts w:eastAsia="Microsoft YaHei UI"/>
                <w:color w:val="000000"/>
                <w:sz w:val="21"/>
                <w:szCs w:val="21"/>
                <w:lang w:val="en-US" w:eastAsia="zh-CN"/>
              </w:rPr>
              <w:t>“The configured TDWs are determined based on available slots” in the agreement means “The start of the configured TDWs is determined based on available slots”</w:t>
            </w:r>
          </w:p>
          <w:p w14:paraId="49C7E09E" w14:textId="77777777" w:rsidR="00224A76" w:rsidRDefault="00224A76" w:rsidP="00224A76">
            <w:pPr>
              <w:shd w:val="clear" w:color="auto" w:fill="FFFFFF"/>
              <w:rPr>
                <w:rFonts w:ascii="Microsoft YaHei UI" w:eastAsia="Microsoft YaHei UI" w:hAnsi="Microsoft YaHei UI" w:cs="SimSun"/>
                <w:color w:val="000000"/>
                <w:sz w:val="21"/>
                <w:szCs w:val="21"/>
                <w:lang w:val="en-US" w:eastAsia="zh-CN"/>
              </w:rPr>
            </w:pPr>
            <w:proofErr w:type="gramStart"/>
            <w:r w:rsidRPr="00B86B0A">
              <w:rPr>
                <w:rFonts w:eastAsia="Microsoft YaHei UI"/>
                <w:b/>
                <w:bCs/>
                <w:color w:val="000000"/>
                <w:sz w:val="21"/>
                <w:szCs w:val="21"/>
                <w:shd w:val="clear" w:color="auto" w:fill="00FF00"/>
                <w:lang w:val="en-US" w:eastAsia="zh-CN"/>
              </w:rPr>
              <w:t>Agreement(</w:t>
            </w:r>
            <w:proofErr w:type="gramEnd"/>
            <w:r w:rsidRPr="00B86B0A">
              <w:rPr>
                <w:rFonts w:eastAsia="Microsoft YaHei UI"/>
                <w:b/>
                <w:bCs/>
                <w:color w:val="000000"/>
                <w:sz w:val="21"/>
                <w:szCs w:val="21"/>
                <w:shd w:val="clear" w:color="auto" w:fill="00FF00"/>
                <w:lang w:val="en-US" w:eastAsia="zh-CN"/>
              </w:rPr>
              <w:t>RAN1#106b-e)</w:t>
            </w:r>
          </w:p>
          <w:p w14:paraId="1400E897" w14:textId="77777777" w:rsidR="00224A76" w:rsidRPr="00B86B0A" w:rsidRDefault="00224A76" w:rsidP="00B942B5">
            <w:pPr>
              <w:numPr>
                <w:ilvl w:val="0"/>
                <w:numId w:val="33"/>
              </w:num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val="en-US" w:eastAsia="zh-CN"/>
              </w:rPr>
            </w:pPr>
            <w:r w:rsidRPr="00B86B0A">
              <w:rPr>
                <w:rFonts w:eastAsia="Microsoft YaHei UI"/>
                <w:color w:val="000000"/>
                <w:sz w:val="21"/>
                <w:szCs w:val="21"/>
                <w:lang w:val="en-US" w:eastAsia="zh-CN"/>
              </w:rPr>
              <w:t>For PUSCH repetition type A counting based on physical slots</w:t>
            </w:r>
          </w:p>
          <w:p w14:paraId="01E79E82" w14:textId="77777777" w:rsidR="00224A76" w:rsidRPr="00B86B0A" w:rsidRDefault="00224A76" w:rsidP="00B942B5">
            <w:pPr>
              <w:numPr>
                <w:ilvl w:val="1"/>
                <w:numId w:val="33"/>
              </w:num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val="en-US" w:eastAsia="zh-CN"/>
              </w:rPr>
            </w:pPr>
            <w:r w:rsidRPr="00B86B0A">
              <w:rPr>
                <w:rFonts w:eastAsia="Microsoft YaHei UI"/>
                <w:color w:val="000000"/>
                <w:sz w:val="21"/>
                <w:szCs w:val="21"/>
                <w:lang w:val="en-US" w:eastAsia="zh-CN"/>
              </w:rPr>
              <w:t>The configured TDWs are consecutive, where the start of other configured TDWs is the first physical slot right after the last physical slot of a previous configured TDW</w:t>
            </w:r>
          </w:p>
          <w:p w14:paraId="2DB896CD" w14:textId="77777777" w:rsidR="00224A76" w:rsidRPr="00797EEE" w:rsidRDefault="00224A76" w:rsidP="00B942B5">
            <w:pPr>
              <w:numPr>
                <w:ilvl w:val="0"/>
                <w:numId w:val="33"/>
              </w:numPr>
              <w:shd w:val="clear" w:color="auto" w:fill="FFFFFF"/>
              <w:overflowPunct/>
              <w:autoSpaceDE/>
              <w:autoSpaceDN/>
              <w:adjustRightInd/>
              <w:spacing w:after="0"/>
              <w:textAlignment w:val="auto"/>
              <w:rPr>
                <w:rFonts w:eastAsia="Microsoft YaHei UI"/>
                <w:color w:val="000000"/>
                <w:sz w:val="21"/>
                <w:szCs w:val="21"/>
                <w:lang w:val="en-US" w:eastAsia="zh-CN"/>
              </w:rPr>
            </w:pPr>
            <w:r w:rsidRPr="00797EEE">
              <w:rPr>
                <w:rFonts w:eastAsia="Microsoft YaHei UI"/>
                <w:color w:val="000000"/>
                <w:sz w:val="21"/>
                <w:szCs w:val="21"/>
                <w:lang w:val="en-US" w:eastAsia="zh-CN"/>
              </w:rPr>
              <w:t>For PUSCH repetition type A counting based on available slots </w:t>
            </w:r>
          </w:p>
          <w:p w14:paraId="1D7E0B72" w14:textId="77777777" w:rsidR="00224A76" w:rsidRPr="00B86B0A" w:rsidRDefault="00224A76" w:rsidP="00B942B5">
            <w:pPr>
              <w:numPr>
                <w:ilvl w:val="1"/>
                <w:numId w:val="33"/>
              </w:numPr>
              <w:shd w:val="clear" w:color="auto" w:fill="FFFFFF"/>
              <w:overflowPunct/>
              <w:autoSpaceDE/>
              <w:autoSpaceDN/>
              <w:adjustRightInd/>
              <w:spacing w:after="160" w:line="225" w:lineRule="atLeast"/>
              <w:jc w:val="both"/>
              <w:textAlignment w:val="auto"/>
              <w:rPr>
                <w:rFonts w:ascii="Calibri" w:eastAsia="Microsoft YaHei UI" w:hAnsi="Calibri" w:cs="Calibri"/>
                <w:color w:val="000000"/>
                <w:sz w:val="21"/>
                <w:szCs w:val="21"/>
                <w:lang w:val="en-US" w:eastAsia="zh-CN"/>
              </w:rPr>
            </w:pPr>
            <w:r w:rsidRPr="00797EEE">
              <w:rPr>
                <w:rFonts w:eastAsia="Microsoft YaHei UI"/>
                <w:color w:val="000000"/>
                <w:sz w:val="21"/>
                <w:szCs w:val="21"/>
                <w:shd w:val="clear" w:color="auto" w:fill="FFFFFF"/>
                <w:lang w:val="en-US" w:eastAsia="zh-CN"/>
              </w:rPr>
              <w:t>The configured TDWs are determined based on available slots,</w:t>
            </w:r>
            <w:r>
              <w:rPr>
                <w:rFonts w:eastAsia="Microsoft YaHei UI"/>
                <w:color w:val="000000"/>
                <w:sz w:val="21"/>
                <w:szCs w:val="21"/>
                <w:shd w:val="clear" w:color="auto" w:fill="FFFFFF"/>
                <w:lang w:val="en-US" w:eastAsia="zh-CN"/>
              </w:rPr>
              <w:t xml:space="preserve"> </w:t>
            </w:r>
            <w:r w:rsidRPr="00B86B0A">
              <w:rPr>
                <w:rFonts w:eastAsia="Microsoft YaHei UI"/>
                <w:color w:val="000000"/>
                <w:sz w:val="21"/>
                <w:szCs w:val="21"/>
                <w:shd w:val="clear" w:color="auto" w:fill="FFFFFF"/>
                <w:lang w:val="en-US" w:eastAsia="zh-CN"/>
              </w:rPr>
              <w:t>where start of a configured TDWs is the first available slot after the last available slot of a previous configured TDW.</w:t>
            </w:r>
          </w:p>
          <w:p w14:paraId="0789DE26" w14:textId="77777777" w:rsidR="00224A76" w:rsidRPr="00B86B0A" w:rsidRDefault="00224A76" w:rsidP="00224A76">
            <w:pPr>
              <w:shd w:val="clear" w:color="auto" w:fill="FFFFFF"/>
              <w:spacing w:after="160" w:line="225" w:lineRule="atLeast"/>
              <w:jc w:val="both"/>
              <w:rPr>
                <w:rFonts w:ascii="Calibri" w:eastAsia="Microsoft YaHei UI" w:hAnsi="Calibri" w:cs="Calibri"/>
                <w:color w:val="000000"/>
                <w:sz w:val="21"/>
                <w:szCs w:val="21"/>
                <w:lang w:val="en-US" w:eastAsia="zh-CN"/>
              </w:rPr>
            </w:pPr>
            <w:r w:rsidRPr="00B86B0A">
              <w:rPr>
                <w:rFonts w:eastAsia="Microsoft YaHei UI"/>
                <w:color w:val="000000"/>
                <w:sz w:val="21"/>
                <w:szCs w:val="21"/>
                <w:lang w:val="en-US" w:eastAsia="zh-CN"/>
              </w:rPr>
              <w:t>Note: The determination of available slots for PUSCH repetition Type A is defined in AI 8.8.1.1.</w:t>
            </w:r>
          </w:p>
          <w:p w14:paraId="4F1C0117" w14:textId="77777777" w:rsidR="00224A76" w:rsidRDefault="00224A76" w:rsidP="00224A76">
            <w:pPr>
              <w:pStyle w:val="ListParagraph"/>
              <w:snapToGrid w:val="0"/>
              <w:spacing w:after="120" w:line="259" w:lineRule="auto"/>
              <w:ind w:left="0"/>
              <w:jc w:val="both"/>
              <w:rPr>
                <w:rFonts w:eastAsia="DengXian"/>
                <w:sz w:val="21"/>
                <w:szCs w:val="21"/>
                <w:lang w:val="en-US" w:eastAsia="zh-CN"/>
              </w:rPr>
            </w:pPr>
          </w:p>
          <w:p w14:paraId="0062AC6C" w14:textId="77777777" w:rsidR="00224A76" w:rsidRDefault="00224A76" w:rsidP="00224A76">
            <w:pPr>
              <w:shd w:val="clear" w:color="auto" w:fill="FFFFFF"/>
              <w:rPr>
                <w:rFonts w:eastAsia="SimSun"/>
                <w:b/>
                <w:bCs/>
                <w:color w:val="000000"/>
                <w:sz w:val="21"/>
                <w:szCs w:val="21"/>
                <w:shd w:val="clear" w:color="auto" w:fill="00FF00"/>
                <w:lang w:val="en-US" w:eastAsia="zh-CN"/>
              </w:rPr>
            </w:pPr>
            <w:r w:rsidRPr="006C44CA">
              <w:rPr>
                <w:rFonts w:eastAsia="SimSun"/>
                <w:b/>
                <w:bCs/>
                <w:color w:val="000000"/>
                <w:sz w:val="21"/>
                <w:szCs w:val="21"/>
                <w:shd w:val="clear" w:color="auto" w:fill="00FF00"/>
                <w:lang w:val="en-US" w:eastAsia="zh-CN"/>
              </w:rPr>
              <w:t>Agreement</w:t>
            </w:r>
          </w:p>
          <w:p w14:paraId="647D4F46" w14:textId="77777777" w:rsidR="00224A76" w:rsidRDefault="00224A76" w:rsidP="00B942B5">
            <w:pPr>
              <w:numPr>
                <w:ilvl w:val="0"/>
                <w:numId w:val="38"/>
              </w:numPr>
              <w:shd w:val="clear" w:color="auto" w:fill="FFFFFF"/>
              <w:overflowPunct/>
              <w:autoSpaceDE/>
              <w:autoSpaceDN/>
              <w:adjustRightInd/>
              <w:spacing w:after="0"/>
              <w:textAlignment w:val="auto"/>
              <w:rPr>
                <w:rFonts w:eastAsia="SimSun"/>
                <w:color w:val="000000"/>
                <w:sz w:val="21"/>
                <w:szCs w:val="21"/>
                <w:lang w:val="en-US" w:eastAsia="zh-CN"/>
              </w:rPr>
            </w:pPr>
            <w:r w:rsidRPr="006C44CA">
              <w:rPr>
                <w:rFonts w:eastAsia="SimSun"/>
                <w:color w:val="000000"/>
                <w:sz w:val="21"/>
                <w:szCs w:val="21"/>
                <w:lang w:val="en-US" w:eastAsia="zh-CN"/>
              </w:rPr>
              <w:t>The TDW determination procedure agreed for PUSCH repetition type A is reused, when applicable, for PUSCH repetition type B and TBoMS with or without repetition.</w:t>
            </w:r>
          </w:p>
          <w:p w14:paraId="3657186F" w14:textId="77777777" w:rsidR="00224A76" w:rsidRPr="006C44CA" w:rsidRDefault="00224A76" w:rsidP="00B942B5">
            <w:pPr>
              <w:numPr>
                <w:ilvl w:val="0"/>
                <w:numId w:val="38"/>
              </w:numPr>
              <w:shd w:val="clear" w:color="auto" w:fill="FFFFFF"/>
              <w:overflowPunct/>
              <w:autoSpaceDE/>
              <w:autoSpaceDN/>
              <w:adjustRightInd/>
              <w:spacing w:after="0"/>
              <w:textAlignment w:val="auto"/>
              <w:rPr>
                <w:rFonts w:eastAsia="SimSun"/>
                <w:color w:val="000000"/>
                <w:sz w:val="22"/>
                <w:szCs w:val="22"/>
                <w:lang w:val="en-US" w:eastAsia="zh-CN"/>
              </w:rPr>
            </w:pPr>
            <w:r w:rsidRPr="006C44CA">
              <w:rPr>
                <w:rFonts w:eastAsia="SimSun"/>
                <w:color w:val="000000"/>
                <w:sz w:val="21"/>
                <w:szCs w:val="21"/>
                <w:lang w:val="en-US" w:eastAsia="zh-CN"/>
              </w:rPr>
              <w:t>No additional specification enhancements for PUSCH repetition type B and TBoMS</w:t>
            </w:r>
          </w:p>
          <w:p w14:paraId="465120AF" w14:textId="77777777" w:rsidR="00224A76" w:rsidRPr="006C44CA" w:rsidRDefault="00224A76" w:rsidP="00224A76">
            <w:pPr>
              <w:pStyle w:val="ListParagraph"/>
              <w:snapToGrid w:val="0"/>
              <w:spacing w:after="120" w:line="259" w:lineRule="auto"/>
              <w:ind w:left="0"/>
              <w:jc w:val="both"/>
              <w:rPr>
                <w:rFonts w:eastAsia="DengXian"/>
                <w:sz w:val="21"/>
                <w:szCs w:val="21"/>
                <w:lang w:val="en-US" w:eastAsia="zh-CN"/>
              </w:rPr>
            </w:pPr>
          </w:p>
          <w:p w14:paraId="315FA28E" w14:textId="77777777" w:rsidR="00224A76" w:rsidRPr="00985DD2" w:rsidRDefault="00224A76" w:rsidP="00224A76">
            <w:pPr>
              <w:pStyle w:val="ListParagraph"/>
              <w:snapToGrid w:val="0"/>
              <w:spacing w:after="120" w:line="259" w:lineRule="auto"/>
              <w:ind w:left="0"/>
              <w:jc w:val="both"/>
              <w:rPr>
                <w:rFonts w:eastAsia="DengXian"/>
                <w:sz w:val="21"/>
                <w:szCs w:val="21"/>
                <w:highlight w:val="green"/>
                <w:lang w:eastAsia="zh-CN"/>
              </w:rPr>
            </w:pPr>
            <w:r w:rsidRPr="00985DD2">
              <w:rPr>
                <w:rFonts w:eastAsia="DengXian" w:hint="eastAsia"/>
                <w:sz w:val="21"/>
                <w:szCs w:val="21"/>
                <w:highlight w:val="green"/>
                <w:lang w:eastAsia="zh-CN"/>
              </w:rPr>
              <w:t>Agreement</w:t>
            </w:r>
          </w:p>
          <w:p w14:paraId="3CEBF847" w14:textId="77777777" w:rsidR="00224A76" w:rsidRPr="00985DD2" w:rsidRDefault="00224A76" w:rsidP="00224A76">
            <w:pPr>
              <w:pStyle w:val="ListParagraph"/>
              <w:snapToGrid w:val="0"/>
              <w:spacing w:after="120" w:line="259" w:lineRule="auto"/>
              <w:ind w:left="0"/>
              <w:jc w:val="both"/>
              <w:rPr>
                <w:rFonts w:eastAsia="DengXian"/>
                <w:sz w:val="21"/>
                <w:szCs w:val="21"/>
                <w:highlight w:val="green"/>
                <w:lang w:eastAsia="zh-CN"/>
              </w:rPr>
            </w:pPr>
            <w:r w:rsidRPr="00985DD2">
              <w:rPr>
                <w:rFonts w:eastAsia="DengXian" w:hint="eastAsia"/>
                <w:sz w:val="21"/>
                <w:szCs w:val="21"/>
                <w:highlight w:val="green"/>
                <w:lang w:eastAsia="zh-CN"/>
              </w:rPr>
              <w:t>Th</w:t>
            </w:r>
            <w:r w:rsidRPr="00985DD2">
              <w:rPr>
                <w:rFonts w:eastAsia="DengXian"/>
                <w:sz w:val="21"/>
                <w:szCs w:val="21"/>
                <w:highlight w:val="green"/>
                <w:lang w:eastAsia="zh-CN"/>
              </w:rPr>
              <w:t xml:space="preserve">e following working assumption </w:t>
            </w:r>
            <w:r w:rsidRPr="00985DD2">
              <w:rPr>
                <w:rFonts w:eastAsia="DengXian" w:hint="eastAsia"/>
                <w:sz w:val="21"/>
                <w:szCs w:val="21"/>
                <w:highlight w:val="green"/>
                <w:lang w:eastAsia="zh-CN"/>
              </w:rPr>
              <w:t>is</w:t>
            </w:r>
            <w:r w:rsidRPr="00985DD2">
              <w:rPr>
                <w:rFonts w:eastAsia="DengXian"/>
                <w:sz w:val="21"/>
                <w:szCs w:val="21"/>
                <w:highlight w:val="green"/>
                <w:lang w:eastAsia="zh-CN"/>
              </w:rPr>
              <w:t xml:space="preserve"> confirmed</w:t>
            </w:r>
          </w:p>
          <w:p w14:paraId="43A09BB4" w14:textId="77777777" w:rsidR="00224A76" w:rsidRDefault="00224A76" w:rsidP="00224A76">
            <w:pPr>
              <w:tabs>
                <w:tab w:val="left" w:pos="1701"/>
              </w:tabs>
              <w:rPr>
                <w:b/>
                <w:szCs w:val="21"/>
                <w:highlight w:val="darkYellow"/>
              </w:rPr>
            </w:pPr>
            <w:r>
              <w:rPr>
                <w:b/>
                <w:szCs w:val="21"/>
                <w:highlight w:val="darkYellow"/>
              </w:rPr>
              <w:t>Working assumption:</w:t>
            </w:r>
          </w:p>
          <w:p w14:paraId="03820F0D" w14:textId="77777777" w:rsidR="00224A76" w:rsidRPr="00812FC5" w:rsidRDefault="00224A76" w:rsidP="00224A76">
            <w:pPr>
              <w:snapToGrid w:val="0"/>
              <w:spacing w:after="120" w:line="252" w:lineRule="auto"/>
              <w:rPr>
                <w:rFonts w:eastAsia="DengXian"/>
                <w:kern w:val="2"/>
                <w:szCs w:val="22"/>
                <w:lang w:eastAsia="zh-CN"/>
              </w:rPr>
            </w:pPr>
            <w:r w:rsidRPr="00812FC5">
              <w:t>For joint channel estimation for PUSCH repetition type A of PUSCH repetitions of the same TB, all the repetitions are covered by one or multiple consecutive/non-consecutive configured TDWs.</w:t>
            </w:r>
          </w:p>
          <w:p w14:paraId="2F882437"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Each configured TDW consists of one or multiple consecutive physical slots.</w:t>
            </w:r>
          </w:p>
          <w:p w14:paraId="14E21831"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 xml:space="preserve">The window length </w:t>
            </w:r>
            <w:r w:rsidRPr="00812FC5">
              <w:rPr>
                <w:i/>
                <w:iCs/>
              </w:rPr>
              <w:t>L</w:t>
            </w:r>
            <w:r w:rsidRPr="00812FC5">
              <w:t xml:space="preserve"> of the configured TDW(s) can be explicitly configured with a single value</w:t>
            </w:r>
            <w:r w:rsidRPr="00812FC5">
              <w:rPr>
                <w:strike/>
              </w:rPr>
              <w:t xml:space="preserve"> and </w:t>
            </w:r>
            <w:r w:rsidRPr="00812FC5">
              <w:rPr>
                <w:i/>
                <w:iCs/>
                <w:strike/>
              </w:rPr>
              <w:t>L</w:t>
            </w:r>
            <w:r w:rsidRPr="00812FC5">
              <w:rPr>
                <w:strike/>
              </w:rPr>
              <w:t xml:space="preserve"> is no longer than the maximum duration</w:t>
            </w:r>
            <w:r w:rsidRPr="00812FC5">
              <w:t>.</w:t>
            </w:r>
          </w:p>
          <w:p w14:paraId="40C6CAD8" w14:textId="77777777" w:rsidR="00224A76" w:rsidRPr="00812FC5" w:rsidRDefault="00224A76" w:rsidP="00B942B5">
            <w:pPr>
              <w:numPr>
                <w:ilvl w:val="1"/>
                <w:numId w:val="26"/>
              </w:numPr>
              <w:overflowPunct/>
              <w:adjustRightInd/>
              <w:snapToGrid w:val="0"/>
              <w:spacing w:after="120" w:line="252" w:lineRule="auto"/>
              <w:jc w:val="both"/>
              <w:textAlignment w:val="auto"/>
              <w:rPr>
                <w:lang w:val="en-US"/>
              </w:rPr>
            </w:pPr>
            <w:r w:rsidRPr="00812FC5">
              <w:t xml:space="preserve">FFS: The maximum value of </w:t>
            </w:r>
            <w:r w:rsidRPr="00812FC5">
              <w:rPr>
                <w:i/>
                <w:iCs/>
              </w:rPr>
              <w:t>L</w:t>
            </w:r>
            <w:r w:rsidRPr="00812FC5">
              <w:t xml:space="preserve"> </w:t>
            </w:r>
            <w:r w:rsidRPr="00812FC5">
              <w:rPr>
                <w:strike/>
              </w:rPr>
              <w:t>is the duration of all repetitions</w:t>
            </w:r>
          </w:p>
          <w:p w14:paraId="25609F68"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 xml:space="preserve">FFS: Solutions to error propagation issue </w:t>
            </w:r>
            <w:proofErr w:type="gramStart"/>
            <w:r w:rsidRPr="00812FC5">
              <w:t xml:space="preserve">if  </w:t>
            </w:r>
            <w:r w:rsidRPr="00812FC5">
              <w:rPr>
                <w:i/>
                <w:iCs/>
              </w:rPr>
              <w:t>L</w:t>
            </w:r>
            <w:proofErr w:type="gramEnd"/>
            <w:r w:rsidRPr="00812FC5">
              <w:t xml:space="preserve"> is longer than the maximum duration is to be discussed further.</w:t>
            </w:r>
          </w:p>
          <w:p w14:paraId="06D01195"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 xml:space="preserve">FFS: The window length </w:t>
            </w:r>
            <w:r w:rsidRPr="00812FC5">
              <w:rPr>
                <w:i/>
                <w:iCs/>
              </w:rPr>
              <w:t>L</w:t>
            </w:r>
            <w:r w:rsidRPr="00812FC5">
              <w:t xml:space="preserve"> is configured per UL BWP</w:t>
            </w:r>
          </w:p>
          <w:p w14:paraId="773F2877"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The start of the first configured TDW is the first PUSCH transmission</w:t>
            </w:r>
          </w:p>
          <w:p w14:paraId="4D0044EE"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FFS: The first available slot/symbol, or the first physical slot/symbol for the first PUSCH transmission.</w:t>
            </w:r>
          </w:p>
          <w:p w14:paraId="1E61474A"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The start of other configured TDWs can be implicitly determined prior to first repetition.</w:t>
            </w:r>
          </w:p>
          <w:p w14:paraId="14F899C8" w14:textId="77777777" w:rsidR="00224A76" w:rsidRPr="00812FC5" w:rsidRDefault="00224A76" w:rsidP="00B942B5">
            <w:pPr>
              <w:numPr>
                <w:ilvl w:val="1"/>
                <w:numId w:val="26"/>
              </w:numPr>
              <w:overflowPunct/>
              <w:adjustRightInd/>
              <w:snapToGrid w:val="0"/>
              <w:spacing w:after="120" w:line="252" w:lineRule="auto"/>
              <w:jc w:val="both"/>
              <w:textAlignment w:val="auto"/>
              <w:rPr>
                <w:lang w:val="en-US"/>
              </w:rPr>
            </w:pPr>
            <w:r w:rsidRPr="00812FC5">
              <w:t>FFS: The configured TDWs are consecutive for paired spectrum/SUL band</w:t>
            </w:r>
          </w:p>
          <w:p w14:paraId="20305477"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FFS: The start of the configured TDWs for unpaired spectrum is implicitly determined based on semi-static DL/UL configuration.</w:t>
            </w:r>
          </w:p>
          <w:p w14:paraId="792525A7"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t>The end of the last configured TDW is the end of the last PUSCH transmission.</w:t>
            </w:r>
          </w:p>
          <w:p w14:paraId="2122825D"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FFS: The end of the configured TDW is the last available slot/symbol, or the last physical slot/symbol for the last PUSCH transmission.</w:t>
            </w:r>
          </w:p>
          <w:p w14:paraId="43EFE5A7" w14:textId="77777777" w:rsidR="00224A76" w:rsidRPr="00812FC5" w:rsidRDefault="00224A76" w:rsidP="00B942B5">
            <w:pPr>
              <w:numPr>
                <w:ilvl w:val="0"/>
                <w:numId w:val="26"/>
              </w:numPr>
              <w:overflowPunct/>
              <w:adjustRightInd/>
              <w:snapToGrid w:val="0"/>
              <w:spacing w:after="120" w:line="252" w:lineRule="auto"/>
              <w:jc w:val="both"/>
              <w:textAlignment w:val="auto"/>
            </w:pPr>
            <w:r w:rsidRPr="00812FC5">
              <w:lastRenderedPageBreak/>
              <w:t>Within one configured TDW, one or multiple actual TDWs can be implicitly determined:</w:t>
            </w:r>
          </w:p>
          <w:p w14:paraId="654A1686"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t>The start of the first actual TDW is the first PUSCH transmission within the configured TDW.</w:t>
            </w:r>
          </w:p>
          <w:p w14:paraId="664F113B" w14:textId="77777777" w:rsidR="00224A76" w:rsidRPr="00812FC5" w:rsidRDefault="00224A76" w:rsidP="00B942B5">
            <w:pPr>
              <w:numPr>
                <w:ilvl w:val="2"/>
                <w:numId w:val="26"/>
              </w:numPr>
              <w:overflowPunct/>
              <w:adjustRightInd/>
              <w:snapToGrid w:val="0"/>
              <w:spacing w:after="120" w:line="252" w:lineRule="auto"/>
              <w:jc w:val="both"/>
              <w:textAlignment w:val="auto"/>
            </w:pPr>
            <w:r w:rsidRPr="00812FC5">
              <w:t>FFS: The first available slot/symbol, or the first physical slot/symbol for the first PUSCH transmission.</w:t>
            </w:r>
          </w:p>
          <w:p w14:paraId="0254FC9F" w14:textId="77777777" w:rsidR="00224A76" w:rsidRPr="00812FC5" w:rsidRDefault="00224A76" w:rsidP="00B942B5">
            <w:pPr>
              <w:numPr>
                <w:ilvl w:val="1"/>
                <w:numId w:val="26"/>
              </w:numPr>
              <w:overflowPunct/>
              <w:adjustRightInd/>
              <w:snapToGrid w:val="0"/>
              <w:spacing w:after="120" w:line="252" w:lineRule="auto"/>
              <w:jc w:val="both"/>
              <w:textAlignment w:val="auto"/>
            </w:pPr>
            <w:r w:rsidRPr="00812FC5">
              <w:rPr>
                <w:lang w:eastAsia="ja-JP"/>
              </w:rPr>
              <w:t>After one actual TDW starts, UE is expected to maintain the power consistency and phase continuity until one of the following conditions is met, then the actual TDW is ended.</w:t>
            </w:r>
          </w:p>
          <w:p w14:paraId="116C20BA" w14:textId="77777777" w:rsidR="00224A76" w:rsidRPr="00812FC5" w:rsidRDefault="00224A76" w:rsidP="00B942B5">
            <w:pPr>
              <w:numPr>
                <w:ilvl w:val="2"/>
                <w:numId w:val="26"/>
              </w:numPr>
              <w:overflowPunct/>
              <w:adjustRightInd/>
              <w:snapToGrid w:val="0"/>
              <w:spacing w:after="120" w:line="252" w:lineRule="auto"/>
              <w:jc w:val="both"/>
              <w:textAlignment w:val="auto"/>
            </w:pPr>
            <w:r w:rsidRPr="00812FC5">
              <w:rPr>
                <w:lang w:eastAsia="ja-JP"/>
              </w:rPr>
              <w:t>The actual TDW</w:t>
            </w:r>
            <w:r w:rsidRPr="00812FC5">
              <w:t xml:space="preserve"> reaches the end of the last PUSCH transmission within the configured TDW.</w:t>
            </w:r>
          </w:p>
          <w:p w14:paraId="7C30458D" w14:textId="77777777" w:rsidR="00224A76" w:rsidRPr="00812FC5" w:rsidRDefault="00224A76" w:rsidP="00B942B5">
            <w:pPr>
              <w:numPr>
                <w:ilvl w:val="3"/>
                <w:numId w:val="26"/>
              </w:numPr>
              <w:overflowPunct/>
              <w:adjustRightInd/>
              <w:snapToGrid w:val="0"/>
              <w:spacing w:after="120" w:line="252" w:lineRule="auto"/>
              <w:jc w:val="both"/>
              <w:textAlignment w:val="auto"/>
            </w:pPr>
            <w:r w:rsidRPr="00812FC5">
              <w:t>FFS: The end of the actual TDW is the last available slot/symbol, or the last physical slot/symbol for the last PUSCH transmission.</w:t>
            </w:r>
          </w:p>
          <w:p w14:paraId="62E93C17" w14:textId="77777777" w:rsidR="00224A76" w:rsidRPr="00812FC5" w:rsidRDefault="00224A76" w:rsidP="00B942B5">
            <w:pPr>
              <w:numPr>
                <w:ilvl w:val="2"/>
                <w:numId w:val="26"/>
              </w:numPr>
              <w:overflowPunct/>
              <w:adjustRightInd/>
              <w:snapToGrid w:val="0"/>
              <w:spacing w:after="120" w:line="252" w:lineRule="auto"/>
              <w:jc w:val="both"/>
              <w:textAlignment w:val="auto"/>
              <w:rPr>
                <w:lang w:eastAsia="ja-JP"/>
              </w:rPr>
            </w:pPr>
            <w:r w:rsidRPr="00812FC5">
              <w:rPr>
                <w:lang w:eastAsia="ja-JP"/>
              </w:rPr>
              <w:t>A</w:t>
            </w:r>
            <w:r w:rsidRPr="00812FC5">
              <w:t>n</w:t>
            </w:r>
            <w:r w:rsidRPr="00812FC5">
              <w:rPr>
                <w:lang w:eastAsia="ja-JP"/>
              </w:rPr>
              <w:t xml:space="preserve"> event occurs that violates power consistency and phase continuity</w:t>
            </w:r>
          </w:p>
          <w:p w14:paraId="28B32097" w14:textId="77777777" w:rsidR="00224A76" w:rsidRPr="00812FC5" w:rsidRDefault="00224A76" w:rsidP="00B942B5">
            <w:pPr>
              <w:numPr>
                <w:ilvl w:val="3"/>
                <w:numId w:val="26"/>
              </w:numPr>
              <w:overflowPunct/>
              <w:adjustRightInd/>
              <w:snapToGrid w:val="0"/>
              <w:spacing w:after="120" w:line="252" w:lineRule="auto"/>
              <w:jc w:val="both"/>
              <w:textAlignment w:val="auto"/>
              <w:rPr>
                <w:lang w:eastAsia="zh-CN"/>
              </w:rPr>
            </w:pPr>
            <w:r w:rsidRPr="00812FC5">
              <w:t>FFS: The events may include e.g., a DL slot based on DL/UL configuration for unpaired spectrum, the actual TDW reaches the maximum duration, DL reception/monitoring occasion for unpaired spectrum, high priority transmission, frequency hopping, precoder cycling.</w:t>
            </w:r>
          </w:p>
          <w:p w14:paraId="7AF5F959" w14:textId="77777777" w:rsidR="00224A76" w:rsidRPr="00812FC5" w:rsidRDefault="00224A76" w:rsidP="00B942B5">
            <w:pPr>
              <w:numPr>
                <w:ilvl w:val="3"/>
                <w:numId w:val="26"/>
              </w:numPr>
              <w:overflowPunct/>
              <w:adjustRightInd/>
              <w:snapToGrid w:val="0"/>
              <w:spacing w:after="120" w:line="252" w:lineRule="auto"/>
              <w:jc w:val="both"/>
              <w:textAlignment w:val="auto"/>
            </w:pPr>
            <w:r w:rsidRPr="00812FC5">
              <w:t>FFS: The end of the actual TDW is the last available slot/symbol of the PUSCH transmission right before an event such that the power consistency and phase continuity are violated.</w:t>
            </w:r>
          </w:p>
          <w:p w14:paraId="496BC9E3" w14:textId="77777777" w:rsidR="00224A76" w:rsidRPr="00812FC5" w:rsidRDefault="00224A76" w:rsidP="00B942B5">
            <w:pPr>
              <w:numPr>
                <w:ilvl w:val="1"/>
                <w:numId w:val="26"/>
              </w:numPr>
              <w:overflowPunct/>
              <w:adjustRightInd/>
              <w:snapToGrid w:val="0"/>
              <w:spacing w:after="120" w:line="252" w:lineRule="auto"/>
              <w:jc w:val="both"/>
              <w:textAlignment w:val="auto"/>
              <w:rPr>
                <w:lang w:eastAsia="ja-JP"/>
              </w:rPr>
            </w:pPr>
            <w:r w:rsidRPr="00812FC5">
              <w:rPr>
                <w:lang w:eastAsia="ja-JP"/>
              </w:rPr>
              <w:t>If the power consistency and phase continuity are violated due to an event</w:t>
            </w:r>
            <w:r w:rsidRPr="00812FC5">
              <w:t>, whether a new actual TDW is created is subject to UE capability of supporting restarting DMRS bundling.</w:t>
            </w:r>
          </w:p>
          <w:p w14:paraId="472CDB5D" w14:textId="77777777" w:rsidR="00224A76" w:rsidRPr="00812FC5" w:rsidRDefault="00224A76" w:rsidP="00B942B5">
            <w:pPr>
              <w:numPr>
                <w:ilvl w:val="2"/>
                <w:numId w:val="26"/>
              </w:numPr>
              <w:overflowPunct/>
              <w:adjustRightInd/>
              <w:snapToGrid w:val="0"/>
              <w:spacing w:after="120" w:line="252" w:lineRule="auto"/>
              <w:jc w:val="both"/>
              <w:textAlignment w:val="auto"/>
              <w:rPr>
                <w:lang w:eastAsia="ja-JP"/>
              </w:rPr>
            </w:pPr>
            <w:r w:rsidRPr="00812FC5">
              <w:t xml:space="preserve">If UE is capable of restarting DM-RS bundling, </w:t>
            </w:r>
            <w:r w:rsidRPr="00812FC5">
              <w:rPr>
                <w:lang w:eastAsia="ja-JP"/>
              </w:rPr>
              <w:t xml:space="preserve">one new actual TDW is created after the event, </w:t>
            </w:r>
          </w:p>
          <w:p w14:paraId="1EE846B8" w14:textId="77777777" w:rsidR="00224A76" w:rsidRPr="00812FC5" w:rsidRDefault="00224A76" w:rsidP="00B942B5">
            <w:pPr>
              <w:numPr>
                <w:ilvl w:val="3"/>
                <w:numId w:val="26"/>
              </w:numPr>
              <w:overflowPunct/>
              <w:adjustRightInd/>
              <w:snapToGrid w:val="0"/>
              <w:spacing w:after="120" w:line="252" w:lineRule="auto"/>
              <w:jc w:val="both"/>
              <w:textAlignment w:val="auto"/>
              <w:rPr>
                <w:rFonts w:ascii="Calibri" w:hAnsi="Calibri" w:cs="Calibri"/>
                <w:sz w:val="22"/>
                <w:lang w:val="en-US" w:eastAsia="zh-CN"/>
              </w:rPr>
            </w:pPr>
            <w:r w:rsidRPr="00812FC5">
              <w:t xml:space="preserve">FFS: The start of the new actual TDW is the first available slot/symbol for PUSCH transmission after the </w:t>
            </w:r>
            <w:r w:rsidRPr="00812FC5">
              <w:rPr>
                <w:lang w:eastAsia="ko-KR"/>
              </w:rPr>
              <w:t>event</w:t>
            </w:r>
            <w:r w:rsidRPr="00812FC5">
              <w:t>.</w:t>
            </w:r>
          </w:p>
          <w:p w14:paraId="4FEDC2B4" w14:textId="77777777" w:rsidR="00224A76" w:rsidRPr="00812FC5" w:rsidRDefault="00224A76" w:rsidP="00B942B5">
            <w:pPr>
              <w:numPr>
                <w:ilvl w:val="2"/>
                <w:numId w:val="26"/>
              </w:numPr>
              <w:overflowPunct/>
              <w:adjustRightInd/>
              <w:snapToGrid w:val="0"/>
              <w:spacing w:after="120" w:line="252" w:lineRule="auto"/>
              <w:jc w:val="both"/>
              <w:textAlignment w:val="auto"/>
              <w:rPr>
                <w:sz w:val="21"/>
                <w:szCs w:val="21"/>
              </w:rPr>
            </w:pPr>
            <w:r w:rsidRPr="00812FC5">
              <w:t>If UE is not capable of restarting DM-RS bundling, no new actual TDW is created until the end of the configured TDW.</w:t>
            </w:r>
          </w:p>
          <w:p w14:paraId="6F5366A1" w14:textId="77777777" w:rsidR="00224A76" w:rsidRPr="00812FC5" w:rsidRDefault="00224A76" w:rsidP="00B942B5">
            <w:pPr>
              <w:numPr>
                <w:ilvl w:val="2"/>
                <w:numId w:val="26"/>
              </w:numPr>
              <w:overflowPunct/>
              <w:adjustRightInd/>
              <w:snapToGrid w:val="0"/>
              <w:spacing w:after="120" w:line="252" w:lineRule="auto"/>
              <w:jc w:val="both"/>
              <w:textAlignment w:val="auto"/>
              <w:rPr>
                <w:sz w:val="24"/>
              </w:rPr>
            </w:pPr>
            <w:r w:rsidRPr="00812FC5">
              <w:t>FFS: UE capability of restarting DMRS bundling is applied only to dynamic event or not</w:t>
            </w:r>
          </w:p>
          <w:p w14:paraId="6D951643" w14:textId="77777777" w:rsidR="00224A76" w:rsidRPr="00812FC5" w:rsidRDefault="00224A76" w:rsidP="00224A76">
            <w:pPr>
              <w:snapToGrid w:val="0"/>
              <w:spacing w:after="120" w:line="252" w:lineRule="auto"/>
            </w:pPr>
            <w:r w:rsidRPr="00812FC5">
              <w:t xml:space="preserve">Note 1: A ‘configured TDW’ refers to a time domain window whose length can be configured to ‘L’ and whose start and end is determined as described above. </w:t>
            </w:r>
          </w:p>
          <w:p w14:paraId="0B83F836" w14:textId="77777777" w:rsidR="00224A76" w:rsidRPr="00812FC5" w:rsidRDefault="00224A76" w:rsidP="00224A76">
            <w:pPr>
              <w:snapToGrid w:val="0"/>
              <w:spacing w:after="120" w:line="252" w:lineRule="auto"/>
            </w:pPr>
            <w:r w:rsidRPr="00812FC5">
              <w:t xml:space="preserve">Note 2: An ‘actual TDW’ refers to a time domain window during whose entire duration the DM-RS bundling is </w:t>
            </w:r>
            <w:proofErr w:type="gramStart"/>
            <w:r w:rsidRPr="00812FC5">
              <w:t>actually applied</w:t>
            </w:r>
            <w:proofErr w:type="gramEnd"/>
            <w:r w:rsidRPr="00812FC5">
              <w:t>. An ‘actual TDW’ duration is always less than or equal to the ‘configure TDW’ duration.</w:t>
            </w:r>
          </w:p>
          <w:p w14:paraId="60D5EA6F" w14:textId="77777777" w:rsidR="00224A76" w:rsidRPr="00812FC5" w:rsidRDefault="00224A76" w:rsidP="00224A76">
            <w:pPr>
              <w:pStyle w:val="ListParagraph"/>
              <w:snapToGrid w:val="0"/>
              <w:spacing w:after="120" w:line="259" w:lineRule="auto"/>
              <w:ind w:left="0"/>
              <w:jc w:val="both"/>
            </w:pPr>
            <w:r w:rsidRPr="00812FC5">
              <w:t>Note 3: Whether the terms ‘configured TDW’ and ‘actual TDW’ are revised to other terms and if such terminology is used in specifications is to be further discussed.</w:t>
            </w:r>
          </w:p>
          <w:p w14:paraId="098F94B8" w14:textId="77777777" w:rsidR="00224A76" w:rsidRPr="00C64126" w:rsidRDefault="00224A76" w:rsidP="00224A76">
            <w:pPr>
              <w:pStyle w:val="ListParagraph"/>
              <w:snapToGrid w:val="0"/>
              <w:spacing w:after="120" w:line="259" w:lineRule="auto"/>
              <w:ind w:left="0"/>
              <w:jc w:val="both"/>
              <w:rPr>
                <w:rFonts w:eastAsia="DengXian"/>
                <w:sz w:val="21"/>
                <w:szCs w:val="21"/>
                <w:lang w:eastAsia="zh-CN"/>
              </w:rPr>
            </w:pPr>
          </w:p>
          <w:p w14:paraId="64491C00" w14:textId="77777777" w:rsidR="00224A76" w:rsidRPr="00C64126" w:rsidRDefault="00224A76" w:rsidP="00224A76">
            <w:pPr>
              <w:pStyle w:val="ListParagraph"/>
              <w:snapToGrid w:val="0"/>
              <w:spacing w:after="120" w:line="259" w:lineRule="auto"/>
              <w:ind w:left="0"/>
              <w:jc w:val="both"/>
              <w:rPr>
                <w:rFonts w:eastAsia="DengXian"/>
                <w:sz w:val="21"/>
                <w:szCs w:val="21"/>
                <w:lang w:eastAsia="zh-CN"/>
              </w:rPr>
            </w:pPr>
          </w:p>
          <w:p w14:paraId="63C41EF0" w14:textId="77777777" w:rsidR="00224A76" w:rsidRPr="00FB6079" w:rsidRDefault="00224A76" w:rsidP="00224A76">
            <w:pPr>
              <w:rPr>
                <w:b/>
                <w:szCs w:val="21"/>
                <w:highlight w:val="green"/>
              </w:rPr>
            </w:pPr>
            <w:r w:rsidRPr="00FB6079">
              <w:rPr>
                <w:b/>
                <w:szCs w:val="21"/>
                <w:highlight w:val="green"/>
              </w:rPr>
              <w:t>Agreement</w:t>
            </w:r>
          </w:p>
          <w:p w14:paraId="75E3CF73" w14:textId="77777777" w:rsidR="00224A76" w:rsidRDefault="00224A76" w:rsidP="00B942B5">
            <w:pPr>
              <w:pStyle w:val="ListParagraph"/>
              <w:numPr>
                <w:ilvl w:val="0"/>
                <w:numId w:val="36"/>
              </w:numPr>
              <w:overflowPunct/>
              <w:snapToGrid w:val="0"/>
              <w:spacing w:after="120" w:line="259" w:lineRule="auto"/>
              <w:contextualSpacing w:val="0"/>
              <w:jc w:val="both"/>
              <w:textAlignment w:val="auto"/>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3F9A6F0E" w14:textId="77777777" w:rsidR="00224A76" w:rsidRPr="00C64126" w:rsidRDefault="00224A76" w:rsidP="00B942B5">
            <w:pPr>
              <w:pStyle w:val="ListParagraph"/>
              <w:numPr>
                <w:ilvl w:val="1"/>
                <w:numId w:val="37"/>
              </w:numPr>
              <w:overflowPunct/>
              <w:snapToGrid w:val="0"/>
              <w:spacing w:after="120" w:line="259" w:lineRule="auto"/>
              <w:contextualSpacing w:val="0"/>
              <w:jc w:val="both"/>
              <w:textAlignment w:val="auto"/>
              <w:rPr>
                <w:color w:val="000000"/>
                <w:sz w:val="21"/>
                <w:szCs w:val="21"/>
              </w:rPr>
            </w:pPr>
            <w:r w:rsidRPr="00C64126">
              <w:rPr>
                <w:color w:val="000000"/>
                <w:sz w:val="21"/>
                <w:szCs w:val="21"/>
              </w:rPr>
              <w:t>A</w:t>
            </w:r>
            <w:r w:rsidRPr="00C64126">
              <w:rPr>
                <w:bCs/>
                <w:color w:val="000000"/>
                <w:sz w:val="21"/>
                <w:szCs w:val="21"/>
              </w:rPr>
              <w:t>n event is regarded as a dynamic event if it is triggered by a DCI or MAC-CE, otherwise it is regarded as a semi-static event.</w:t>
            </w:r>
          </w:p>
          <w:p w14:paraId="22A344BA" w14:textId="77777777" w:rsidR="00224A76" w:rsidRPr="00C64126" w:rsidRDefault="00224A76" w:rsidP="00B942B5">
            <w:pPr>
              <w:pStyle w:val="ListParagraph"/>
              <w:numPr>
                <w:ilvl w:val="1"/>
                <w:numId w:val="37"/>
              </w:numPr>
              <w:overflowPunct/>
              <w:snapToGrid w:val="0"/>
              <w:spacing w:after="120" w:line="259" w:lineRule="auto"/>
              <w:contextualSpacing w:val="0"/>
              <w:jc w:val="both"/>
              <w:textAlignment w:val="auto"/>
              <w:rPr>
                <w:bCs/>
                <w:color w:val="000000"/>
                <w:sz w:val="21"/>
                <w:szCs w:val="21"/>
              </w:rPr>
            </w:pPr>
            <w:r w:rsidRPr="00C64126">
              <w:rPr>
                <w:rFonts w:eastAsia="DengXian" w:hint="eastAsia"/>
                <w:bCs/>
                <w:color w:val="000000"/>
                <w:sz w:val="21"/>
                <w:szCs w:val="21"/>
                <w:lang w:eastAsia="zh-CN"/>
              </w:rPr>
              <w:t>N</w:t>
            </w:r>
            <w:r w:rsidRPr="00C64126">
              <w:rPr>
                <w:rFonts w:eastAsia="DengXian"/>
                <w:bCs/>
                <w:color w:val="000000"/>
                <w:sz w:val="21"/>
                <w:szCs w:val="21"/>
                <w:lang w:eastAsia="zh-CN"/>
              </w:rPr>
              <w:t xml:space="preserve">ote: At least </w:t>
            </w:r>
            <w:r w:rsidRPr="00C64126">
              <w:rPr>
                <w:bCs/>
                <w:color w:val="000000"/>
                <w:sz w:val="21"/>
                <w:szCs w:val="21"/>
              </w:rPr>
              <w:t>frequency hopping event is considered as semi-static event.</w:t>
            </w:r>
          </w:p>
          <w:p w14:paraId="6C9068D6" w14:textId="77777777" w:rsidR="00224A76" w:rsidRPr="00C64126" w:rsidRDefault="00224A76" w:rsidP="00224A76">
            <w:pPr>
              <w:pStyle w:val="ListParagraph"/>
              <w:snapToGrid w:val="0"/>
              <w:spacing w:after="120" w:line="259" w:lineRule="auto"/>
              <w:ind w:left="0"/>
              <w:jc w:val="both"/>
              <w:rPr>
                <w:rFonts w:eastAsia="DengXian"/>
                <w:sz w:val="21"/>
                <w:szCs w:val="21"/>
                <w:lang w:eastAsia="zh-CN"/>
              </w:rPr>
            </w:pPr>
          </w:p>
          <w:p w14:paraId="1B90BE10" w14:textId="77777777" w:rsidR="00224A76" w:rsidRPr="004F78DC" w:rsidRDefault="00224A76" w:rsidP="00224A76">
            <w:pPr>
              <w:rPr>
                <w:b/>
                <w:highlight w:val="darkYellow"/>
              </w:rPr>
            </w:pPr>
            <w:r w:rsidRPr="004F78DC">
              <w:rPr>
                <w:b/>
                <w:highlight w:val="darkYellow"/>
              </w:rPr>
              <w:t>Working assumption:</w:t>
            </w:r>
          </w:p>
          <w:p w14:paraId="1AD82A3B" w14:textId="77777777" w:rsidR="00224A76" w:rsidRPr="004F78DC" w:rsidRDefault="00224A76" w:rsidP="00B942B5">
            <w:pPr>
              <w:pStyle w:val="ListParagraph"/>
              <w:numPr>
                <w:ilvl w:val="0"/>
                <w:numId w:val="28"/>
              </w:numPr>
              <w:overflowPunct/>
              <w:snapToGrid w:val="0"/>
              <w:spacing w:after="120" w:line="259" w:lineRule="auto"/>
              <w:contextualSpacing w:val="0"/>
              <w:jc w:val="both"/>
              <w:textAlignment w:val="auto"/>
              <w:rPr>
                <w:b/>
                <w:sz w:val="21"/>
                <w:szCs w:val="21"/>
                <w:lang w:eastAsia="zh-CN"/>
              </w:rPr>
            </w:pPr>
            <w:r w:rsidRPr="004F78DC">
              <w:rPr>
                <w:b/>
                <w:sz w:val="21"/>
                <w:szCs w:val="21"/>
                <w:lang w:eastAsia="zh-CN"/>
              </w:rPr>
              <w:t>The action of group common TPC commands with format 2_2 does not constitute an event that violates power consistency and phase continuity.</w:t>
            </w:r>
          </w:p>
          <w:p w14:paraId="71D8D8AC" w14:textId="77777777" w:rsidR="00224A76" w:rsidRPr="004F78DC" w:rsidRDefault="00224A76" w:rsidP="00B942B5">
            <w:pPr>
              <w:pStyle w:val="ListParagraph"/>
              <w:numPr>
                <w:ilvl w:val="1"/>
                <w:numId w:val="29"/>
              </w:numPr>
              <w:overflowPunct/>
              <w:snapToGrid w:val="0"/>
              <w:spacing w:after="0"/>
              <w:ind w:left="780"/>
              <w:contextualSpacing w:val="0"/>
              <w:jc w:val="both"/>
              <w:textAlignment w:val="auto"/>
              <w:rPr>
                <w:b/>
                <w:sz w:val="21"/>
                <w:szCs w:val="21"/>
              </w:rPr>
            </w:pPr>
            <w:r w:rsidRPr="004F78DC">
              <w:rPr>
                <w:b/>
                <w:sz w:val="21"/>
                <w:szCs w:val="21"/>
                <w:lang w:eastAsia="zh-CN"/>
              </w:rPr>
              <w:t xml:space="preserve">If UE is configured to </w:t>
            </w:r>
            <w:r w:rsidRPr="004F78DC">
              <w:rPr>
                <w:b/>
                <w:sz w:val="21"/>
                <w:szCs w:val="21"/>
              </w:rPr>
              <w:t>accumulate TPC commands,</w:t>
            </w:r>
          </w:p>
          <w:p w14:paraId="26FD2404" w14:textId="77777777" w:rsidR="00224A76" w:rsidRPr="004F78DC" w:rsidRDefault="00224A76" w:rsidP="00B942B5">
            <w:pPr>
              <w:numPr>
                <w:ilvl w:val="2"/>
                <w:numId w:val="26"/>
              </w:numPr>
              <w:overflowPunct/>
              <w:snapToGrid w:val="0"/>
              <w:spacing w:after="0"/>
              <w:jc w:val="both"/>
              <w:textAlignment w:val="auto"/>
              <w:rPr>
                <w:rFonts w:eastAsia="SimSun"/>
                <w:b/>
                <w:szCs w:val="21"/>
              </w:rPr>
            </w:pPr>
            <w:r w:rsidRPr="004F78DC">
              <w:rPr>
                <w:rFonts w:eastAsia="SimSun"/>
                <w:b/>
                <w:szCs w:val="21"/>
              </w:rPr>
              <w:t>If UE receives TPC commands that would take into effect during a configured TDW, UE accumulates TPC commands without taking effect during the current configured TDW. TPC commands take effect after the current configured TDW.</w:t>
            </w:r>
          </w:p>
          <w:p w14:paraId="585B65B9" w14:textId="77777777" w:rsidR="00224A76" w:rsidRPr="004F78DC" w:rsidRDefault="00224A76" w:rsidP="00B942B5">
            <w:pPr>
              <w:pStyle w:val="ListParagraph"/>
              <w:numPr>
                <w:ilvl w:val="1"/>
                <w:numId w:val="29"/>
              </w:numPr>
              <w:overflowPunct/>
              <w:snapToGrid w:val="0"/>
              <w:spacing w:after="0"/>
              <w:ind w:left="780"/>
              <w:contextualSpacing w:val="0"/>
              <w:jc w:val="both"/>
              <w:textAlignment w:val="auto"/>
              <w:rPr>
                <w:b/>
                <w:sz w:val="21"/>
                <w:szCs w:val="21"/>
                <w:lang w:eastAsia="zh-CN"/>
              </w:rPr>
            </w:pPr>
            <w:r w:rsidRPr="004F78DC">
              <w:rPr>
                <w:b/>
                <w:sz w:val="21"/>
                <w:szCs w:val="21"/>
                <w:lang w:eastAsia="zh-CN"/>
              </w:rPr>
              <w:lastRenderedPageBreak/>
              <w:t>If UE is not configured to accumulate TPC commands</w:t>
            </w:r>
          </w:p>
          <w:p w14:paraId="455A53DB" w14:textId="77777777" w:rsidR="00224A76" w:rsidRPr="004F78DC" w:rsidRDefault="00224A76" w:rsidP="00B942B5">
            <w:pPr>
              <w:numPr>
                <w:ilvl w:val="2"/>
                <w:numId w:val="26"/>
              </w:numPr>
              <w:overflowPunct/>
              <w:snapToGrid w:val="0"/>
              <w:spacing w:after="0"/>
              <w:jc w:val="both"/>
              <w:textAlignment w:val="auto"/>
              <w:rPr>
                <w:rFonts w:eastAsia="SimSun"/>
                <w:b/>
                <w:szCs w:val="21"/>
              </w:rPr>
            </w:pPr>
            <w:r w:rsidRPr="004F78DC">
              <w:rPr>
                <w:rFonts w:eastAsia="SimSun"/>
                <w:b/>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354FD6BF" w14:textId="77777777" w:rsidR="00224A76" w:rsidRPr="004F78DC" w:rsidRDefault="00224A76" w:rsidP="00B942B5">
            <w:pPr>
              <w:numPr>
                <w:ilvl w:val="3"/>
                <w:numId w:val="26"/>
              </w:numPr>
              <w:overflowPunct/>
              <w:snapToGrid w:val="0"/>
              <w:spacing w:after="0"/>
              <w:jc w:val="both"/>
              <w:textAlignment w:val="auto"/>
              <w:rPr>
                <w:rFonts w:eastAsia="SimSun"/>
                <w:b/>
                <w:szCs w:val="21"/>
              </w:rPr>
            </w:pPr>
            <w:r w:rsidRPr="004F78DC">
              <w:rPr>
                <w:rFonts w:eastAsia="SimSun"/>
                <w:b/>
                <w:szCs w:val="21"/>
              </w:rPr>
              <w:t>FFS: no more than 1 TPC command is expected to take effect during a configured TDW.</w:t>
            </w:r>
          </w:p>
          <w:p w14:paraId="52EE1D3A" w14:textId="77777777" w:rsidR="00224A76" w:rsidRDefault="00224A76" w:rsidP="00224A76">
            <w:pPr>
              <w:rPr>
                <w:highlight w:val="cyan"/>
                <w:lang w:eastAsia="x-none"/>
              </w:rPr>
            </w:pPr>
          </w:p>
          <w:p w14:paraId="13E40A9F" w14:textId="77777777" w:rsidR="00224A76" w:rsidRDefault="00224A76" w:rsidP="00224A76">
            <w:pPr>
              <w:shd w:val="clear" w:color="auto" w:fill="FFFFFF"/>
              <w:rPr>
                <w:rFonts w:ascii="Microsoft YaHei UI" w:eastAsia="Microsoft YaHei UI" w:hAnsi="Microsoft YaHei UI" w:cs="SimSun"/>
                <w:color w:val="000000"/>
                <w:sz w:val="21"/>
                <w:szCs w:val="21"/>
                <w:lang w:val="en-US" w:eastAsia="zh-CN"/>
              </w:rPr>
            </w:pPr>
            <w:r w:rsidRPr="00111F0F">
              <w:rPr>
                <w:rFonts w:eastAsia="Microsoft YaHei UI"/>
                <w:b/>
                <w:bCs/>
                <w:color w:val="000000"/>
                <w:sz w:val="21"/>
                <w:szCs w:val="21"/>
                <w:shd w:val="clear" w:color="auto" w:fill="00FF00"/>
                <w:lang w:val="en-US" w:eastAsia="zh-CN"/>
              </w:rPr>
              <w:t>Agreement</w:t>
            </w:r>
          </w:p>
          <w:p w14:paraId="2E78335B" w14:textId="77777777" w:rsidR="00224A76" w:rsidRDefault="00224A76" w:rsidP="00B942B5">
            <w:pPr>
              <w:numPr>
                <w:ilvl w:val="0"/>
                <w:numId w:val="39"/>
              </w:numPr>
              <w:shd w:val="clear" w:color="auto" w:fill="FFFFFF"/>
              <w:overflowPunct/>
              <w:autoSpaceDE/>
              <w:autoSpaceDN/>
              <w:adjustRightInd/>
              <w:spacing w:after="120" w:line="235" w:lineRule="atLeast"/>
              <w:jc w:val="both"/>
              <w:textAlignment w:val="auto"/>
              <w:rPr>
                <w:rFonts w:eastAsia="SimSun"/>
                <w:color w:val="000000"/>
                <w:sz w:val="21"/>
                <w:szCs w:val="21"/>
                <w:lang w:val="en-US" w:eastAsia="zh-CN"/>
              </w:rPr>
            </w:pPr>
            <w:r w:rsidRPr="00111F0F">
              <w:rPr>
                <w:rFonts w:eastAsia="SimSun"/>
                <w:color w:val="000000"/>
                <w:sz w:val="21"/>
                <w:szCs w:val="21"/>
                <w:lang w:eastAsia="zh-CN"/>
              </w:rPr>
              <w:t>If DMRS bundling and UL beam switching for multi-TRP operation are configured simultaneously, UL beam switching for multi-TRP operation constitutes an event that violates power cons</w:t>
            </w:r>
            <w:proofErr w:type="spellStart"/>
            <w:r w:rsidRPr="00111F0F">
              <w:rPr>
                <w:rFonts w:eastAsia="SimSun"/>
                <w:color w:val="000000"/>
                <w:sz w:val="21"/>
                <w:szCs w:val="21"/>
                <w:lang w:val="en-US" w:eastAsia="zh-CN"/>
              </w:rPr>
              <w:t>istency</w:t>
            </w:r>
            <w:proofErr w:type="spellEnd"/>
            <w:r w:rsidRPr="00111F0F">
              <w:rPr>
                <w:rFonts w:eastAsia="SimSun"/>
                <w:color w:val="000000"/>
                <w:sz w:val="21"/>
                <w:szCs w:val="21"/>
                <w:lang w:val="en-US" w:eastAsia="zh-CN"/>
              </w:rPr>
              <w:t xml:space="preserve"> and phase continuity.</w:t>
            </w:r>
          </w:p>
          <w:p w14:paraId="5456E95F" w14:textId="77777777" w:rsidR="00224A76" w:rsidRPr="00111F0F" w:rsidRDefault="00224A76" w:rsidP="00B942B5">
            <w:pPr>
              <w:numPr>
                <w:ilvl w:val="1"/>
                <w:numId w:val="39"/>
              </w:numPr>
              <w:shd w:val="clear" w:color="auto" w:fill="FFFFFF"/>
              <w:overflowPunct/>
              <w:autoSpaceDE/>
              <w:autoSpaceDN/>
              <w:adjustRightInd/>
              <w:spacing w:after="120" w:line="235" w:lineRule="atLeast"/>
              <w:jc w:val="both"/>
              <w:textAlignment w:val="auto"/>
              <w:rPr>
                <w:rFonts w:eastAsia="SimSun"/>
                <w:color w:val="000000"/>
                <w:sz w:val="21"/>
                <w:szCs w:val="21"/>
                <w:lang w:val="en-US" w:eastAsia="zh-CN"/>
              </w:rPr>
            </w:pPr>
            <w:r w:rsidRPr="00111F0F">
              <w:rPr>
                <w:rFonts w:eastAsia="SimSun"/>
                <w:color w:val="000000"/>
                <w:sz w:val="21"/>
                <w:szCs w:val="21"/>
                <w:lang w:eastAsia="zh-CN"/>
              </w:rPr>
              <w:t>FFS: UL beam switching for multi-TRP operation is regarded as a semi-static event.</w:t>
            </w:r>
          </w:p>
          <w:p w14:paraId="38DB1027" w14:textId="77777777" w:rsidR="00C52F00" w:rsidRDefault="00C52F00" w:rsidP="00E2593C">
            <w:pPr>
              <w:pStyle w:val="ListParagraph"/>
              <w:overflowPunct/>
              <w:snapToGrid w:val="0"/>
              <w:spacing w:after="120" w:line="256" w:lineRule="auto"/>
              <w:ind w:left="420"/>
              <w:contextualSpacing w:val="0"/>
              <w:jc w:val="both"/>
              <w:textAlignment w:val="auto"/>
            </w:pPr>
          </w:p>
        </w:tc>
      </w:tr>
    </w:tbl>
    <w:p w14:paraId="7FA2F7F8" w14:textId="77777777" w:rsidR="00D10E22" w:rsidRDefault="00D10E22" w:rsidP="004F3316">
      <w:pPr>
        <w:pStyle w:val="References"/>
        <w:numPr>
          <w:ilvl w:val="0"/>
          <w:numId w:val="0"/>
        </w:numPr>
        <w:autoSpaceDE/>
        <w:autoSpaceDN/>
        <w:snapToGrid/>
        <w:spacing w:after="80" w:line="256" w:lineRule="auto"/>
        <w:ind w:left="360" w:hanging="360"/>
      </w:pPr>
    </w:p>
    <w:sectPr w:rsidR="00D10E22"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5EE3" w14:textId="77777777" w:rsidR="0025060B" w:rsidRDefault="0025060B" w:rsidP="00746535">
      <w:pPr>
        <w:spacing w:after="0"/>
      </w:pPr>
      <w:r>
        <w:separator/>
      </w:r>
    </w:p>
  </w:endnote>
  <w:endnote w:type="continuationSeparator" w:id="0">
    <w:p w14:paraId="52599DD7" w14:textId="77777777" w:rsidR="0025060B" w:rsidRDefault="0025060B" w:rsidP="00746535">
      <w:pPr>
        <w:spacing w:after="0"/>
      </w:pPr>
      <w:r>
        <w:continuationSeparator/>
      </w:r>
    </w:p>
  </w:endnote>
  <w:endnote w:type="continuationNotice" w:id="1">
    <w:p w14:paraId="1FC8C2AC" w14:textId="77777777" w:rsidR="0025060B" w:rsidRDefault="00250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21DC" w14:textId="77777777" w:rsidR="0025060B" w:rsidRDefault="0025060B" w:rsidP="00746535">
      <w:pPr>
        <w:spacing w:after="0"/>
      </w:pPr>
      <w:r>
        <w:separator/>
      </w:r>
    </w:p>
  </w:footnote>
  <w:footnote w:type="continuationSeparator" w:id="0">
    <w:p w14:paraId="27686FB9" w14:textId="77777777" w:rsidR="0025060B" w:rsidRDefault="0025060B" w:rsidP="00746535">
      <w:pPr>
        <w:spacing w:after="0"/>
      </w:pPr>
      <w:r>
        <w:continuationSeparator/>
      </w:r>
    </w:p>
  </w:footnote>
  <w:footnote w:type="continuationNotice" w:id="1">
    <w:p w14:paraId="566B7BC0" w14:textId="77777777" w:rsidR="0025060B" w:rsidRDefault="00250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268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B77A0C"/>
    <w:multiLevelType w:val="hybridMultilevel"/>
    <w:tmpl w:val="EB863B0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F023C48"/>
    <w:multiLevelType w:val="hybridMultilevel"/>
    <w:tmpl w:val="8F88ED4C"/>
    <w:lvl w:ilvl="0" w:tplc="FFFFFFFF">
      <w:start w:val="1"/>
      <w:numFmt w:val="bullet"/>
      <w:lvlText w:val=""/>
      <w:lvlJc w:val="left"/>
      <w:pPr>
        <w:ind w:left="60" w:hanging="420"/>
      </w:pPr>
      <w:rPr>
        <w:rFonts w:ascii="Symbol" w:hAnsi="Symbol" w:hint="default"/>
      </w:rPr>
    </w:lvl>
    <w:lvl w:ilvl="1" w:tplc="FFFFFFFF">
      <w:start w:val="1"/>
      <w:numFmt w:val="bullet"/>
      <w:lvlText w:val=""/>
      <w:lvlJc w:val="left"/>
      <w:pPr>
        <w:ind w:left="480" w:hanging="420"/>
      </w:pPr>
      <w:rPr>
        <w:rFonts w:ascii="Wingdings" w:hAnsi="Wingdings" w:hint="default"/>
      </w:rPr>
    </w:lvl>
    <w:lvl w:ilvl="2" w:tplc="FFFFFFFF">
      <w:start w:val="1"/>
      <w:numFmt w:val="bullet"/>
      <w:lvlText w:val=""/>
      <w:lvlJc w:val="left"/>
      <w:pPr>
        <w:ind w:left="900" w:hanging="420"/>
      </w:pPr>
      <w:rPr>
        <w:rFonts w:ascii="Wingdings" w:hAnsi="Wingdings" w:hint="default"/>
      </w:rPr>
    </w:lvl>
    <w:lvl w:ilvl="3" w:tplc="44F25C0A">
      <w:start w:val="5"/>
      <w:numFmt w:val="bullet"/>
      <w:lvlText w:val="-"/>
      <w:lvlJc w:val="left"/>
      <w:pPr>
        <w:ind w:left="1320" w:hanging="420"/>
      </w:pPr>
      <w:rPr>
        <w:rFonts w:ascii="Times New Roman" w:eastAsia="SimSun" w:hAnsi="Times New Roman" w:cs="Times New Roman"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10" w15:restartNumberingAfterBreak="0">
    <w:nsid w:val="20981EEE"/>
    <w:multiLevelType w:val="hybridMultilevel"/>
    <w:tmpl w:val="24CACA0C"/>
    <w:lvl w:ilvl="0" w:tplc="85DE10A6">
      <w:start w:val="1"/>
      <w:numFmt w:val="bullet"/>
      <w:lvlText w:val=""/>
      <w:lvlJc w:val="left"/>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FF1892"/>
    <w:multiLevelType w:val="hybridMultilevel"/>
    <w:tmpl w:val="BFDE22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2" w15:restartNumberingAfterBreak="0">
    <w:nsid w:val="5B077656"/>
    <w:multiLevelType w:val="hybridMultilevel"/>
    <w:tmpl w:val="437C3AD4"/>
    <w:lvl w:ilvl="0" w:tplc="04090001">
      <w:start w:val="1"/>
      <w:numFmt w:val="bullet"/>
      <w:lvlText w:val=""/>
      <w:lvlJc w:val="left"/>
      <w:pPr>
        <w:ind w:left="60" w:hanging="42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3"/>
  </w:num>
  <w:num w:numId="3">
    <w:abstractNumId w:val="44"/>
  </w:num>
  <w:num w:numId="4">
    <w:abstractNumId w:val="24"/>
  </w:num>
  <w:num w:numId="5">
    <w:abstractNumId w:val="21"/>
  </w:num>
  <w:num w:numId="6">
    <w:abstractNumId w:val="6"/>
  </w:num>
  <w:num w:numId="7">
    <w:abstractNumId w:val="40"/>
  </w:num>
  <w:num w:numId="8">
    <w:abstractNumId w:val="18"/>
  </w:num>
  <w:num w:numId="9">
    <w:abstractNumId w:val="33"/>
  </w:num>
  <w:num w:numId="10">
    <w:abstractNumId w:val="22"/>
  </w:num>
  <w:num w:numId="11">
    <w:abstractNumId w:val="12"/>
  </w:num>
  <w:num w:numId="12">
    <w:abstractNumId w:val="2"/>
  </w:num>
  <w:num w:numId="13">
    <w:abstractNumId w:val="3"/>
  </w:num>
  <w:num w:numId="14">
    <w:abstractNumId w:val="39"/>
  </w:num>
  <w:num w:numId="15">
    <w:abstractNumId w:val="0"/>
  </w:num>
  <w:num w:numId="16">
    <w:abstractNumId w:val="26"/>
  </w:num>
  <w:num w:numId="17">
    <w:abstractNumId w:val="29"/>
  </w:num>
  <w:num w:numId="18">
    <w:abstractNumId w:val="41"/>
  </w:num>
  <w:num w:numId="19">
    <w:abstractNumId w:val="13"/>
  </w:num>
  <w:num w:numId="20">
    <w:abstractNumId w:val="20"/>
  </w:num>
  <w:num w:numId="21">
    <w:abstractNumId w:val="15"/>
  </w:num>
  <w:num w:numId="22">
    <w:abstractNumId w:val="14"/>
  </w:num>
  <w:num w:numId="23">
    <w:abstractNumId w:val="11"/>
  </w:num>
  <w:num w:numId="24">
    <w:abstractNumId w:val="8"/>
  </w:num>
  <w:num w:numId="25">
    <w:abstractNumId w:val="16"/>
  </w:num>
  <w:num w:numId="26">
    <w:abstractNumId w:val="30"/>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1"/>
  </w:num>
  <w:num w:numId="30">
    <w:abstractNumId w:val="34"/>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8"/>
  </w:num>
  <w:num w:numId="34">
    <w:abstractNumId w:val="9"/>
  </w:num>
  <w:num w:numId="35">
    <w:abstractNumId w:val="7"/>
  </w:num>
  <w:num w:numId="36">
    <w:abstractNumId w:val="27"/>
  </w:num>
  <w:num w:numId="37">
    <w:abstractNumId w:val="25"/>
  </w:num>
  <w:num w:numId="38">
    <w:abstractNumId w:val="17"/>
  </w:num>
  <w:num w:numId="39">
    <w:abstractNumId w:val="35"/>
  </w:num>
  <w:num w:numId="40">
    <w:abstractNumId w:val="19"/>
  </w:num>
  <w:num w:numId="41">
    <w:abstractNumId w:val="42"/>
  </w:num>
  <w:num w:numId="42">
    <w:abstractNumId w:val="10"/>
  </w:num>
  <w:num w:numId="43">
    <w:abstractNumId w:val="37"/>
  </w:num>
  <w:num w:numId="44">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6CCA"/>
    <w:rsid w:val="00007FE1"/>
    <w:rsid w:val="00011C2B"/>
    <w:rsid w:val="00013580"/>
    <w:rsid w:val="00013DF7"/>
    <w:rsid w:val="0001518B"/>
    <w:rsid w:val="00016804"/>
    <w:rsid w:val="00016EC2"/>
    <w:rsid w:val="0001746E"/>
    <w:rsid w:val="000228CC"/>
    <w:rsid w:val="000231C0"/>
    <w:rsid w:val="00023E0E"/>
    <w:rsid w:val="00027BAE"/>
    <w:rsid w:val="00033B0B"/>
    <w:rsid w:val="0003430D"/>
    <w:rsid w:val="000346E9"/>
    <w:rsid w:val="0003720A"/>
    <w:rsid w:val="00037B94"/>
    <w:rsid w:val="000410E7"/>
    <w:rsid w:val="00042F64"/>
    <w:rsid w:val="0004301B"/>
    <w:rsid w:val="00044E33"/>
    <w:rsid w:val="00045501"/>
    <w:rsid w:val="000458D9"/>
    <w:rsid w:val="00045928"/>
    <w:rsid w:val="000465AE"/>
    <w:rsid w:val="000474A8"/>
    <w:rsid w:val="00050CCD"/>
    <w:rsid w:val="000515FB"/>
    <w:rsid w:val="00052917"/>
    <w:rsid w:val="00053525"/>
    <w:rsid w:val="00054543"/>
    <w:rsid w:val="00054AE5"/>
    <w:rsid w:val="00054D0F"/>
    <w:rsid w:val="00055E7D"/>
    <w:rsid w:val="0005700E"/>
    <w:rsid w:val="00057758"/>
    <w:rsid w:val="00062718"/>
    <w:rsid w:val="00064B4B"/>
    <w:rsid w:val="00065751"/>
    <w:rsid w:val="000666F8"/>
    <w:rsid w:val="00072B19"/>
    <w:rsid w:val="00073B10"/>
    <w:rsid w:val="00073E2D"/>
    <w:rsid w:val="00075B6D"/>
    <w:rsid w:val="00076018"/>
    <w:rsid w:val="00080FC0"/>
    <w:rsid w:val="00082485"/>
    <w:rsid w:val="00083372"/>
    <w:rsid w:val="0008376C"/>
    <w:rsid w:val="000860D8"/>
    <w:rsid w:val="000908B0"/>
    <w:rsid w:val="00090F2F"/>
    <w:rsid w:val="000937F9"/>
    <w:rsid w:val="000941D5"/>
    <w:rsid w:val="000A46BC"/>
    <w:rsid w:val="000A7317"/>
    <w:rsid w:val="000A75B0"/>
    <w:rsid w:val="000A79F4"/>
    <w:rsid w:val="000B1540"/>
    <w:rsid w:val="000B20AE"/>
    <w:rsid w:val="000B25B0"/>
    <w:rsid w:val="000B3C26"/>
    <w:rsid w:val="000B6718"/>
    <w:rsid w:val="000B70CF"/>
    <w:rsid w:val="000B71F8"/>
    <w:rsid w:val="000C3B29"/>
    <w:rsid w:val="000C4480"/>
    <w:rsid w:val="000D3E4E"/>
    <w:rsid w:val="000D4892"/>
    <w:rsid w:val="000D58FD"/>
    <w:rsid w:val="000D5E37"/>
    <w:rsid w:val="000D67FA"/>
    <w:rsid w:val="000D7297"/>
    <w:rsid w:val="000E2DFA"/>
    <w:rsid w:val="000E36EC"/>
    <w:rsid w:val="000E6249"/>
    <w:rsid w:val="000E6C4E"/>
    <w:rsid w:val="000E750C"/>
    <w:rsid w:val="000F0E32"/>
    <w:rsid w:val="000F195F"/>
    <w:rsid w:val="000F38DB"/>
    <w:rsid w:val="000F5F22"/>
    <w:rsid w:val="00100C0C"/>
    <w:rsid w:val="001047B4"/>
    <w:rsid w:val="00107213"/>
    <w:rsid w:val="001079CA"/>
    <w:rsid w:val="001102D7"/>
    <w:rsid w:val="00112891"/>
    <w:rsid w:val="00113261"/>
    <w:rsid w:val="00113B76"/>
    <w:rsid w:val="00113D33"/>
    <w:rsid w:val="0011668B"/>
    <w:rsid w:val="00116792"/>
    <w:rsid w:val="00117A81"/>
    <w:rsid w:val="001216BD"/>
    <w:rsid w:val="001223F3"/>
    <w:rsid w:val="0012415D"/>
    <w:rsid w:val="00124265"/>
    <w:rsid w:val="00124E53"/>
    <w:rsid w:val="00124F48"/>
    <w:rsid w:val="00125749"/>
    <w:rsid w:val="00127558"/>
    <w:rsid w:val="0013001B"/>
    <w:rsid w:val="00135DE3"/>
    <w:rsid w:val="00136ECE"/>
    <w:rsid w:val="00136FCC"/>
    <w:rsid w:val="001378EC"/>
    <w:rsid w:val="00137F94"/>
    <w:rsid w:val="00147337"/>
    <w:rsid w:val="00150771"/>
    <w:rsid w:val="00153842"/>
    <w:rsid w:val="0015502A"/>
    <w:rsid w:val="001601C6"/>
    <w:rsid w:val="00161367"/>
    <w:rsid w:val="001628FB"/>
    <w:rsid w:val="0016496A"/>
    <w:rsid w:val="001666A5"/>
    <w:rsid w:val="00167A2A"/>
    <w:rsid w:val="00167D56"/>
    <w:rsid w:val="0017537A"/>
    <w:rsid w:val="00175632"/>
    <w:rsid w:val="001778DC"/>
    <w:rsid w:val="00180225"/>
    <w:rsid w:val="00180764"/>
    <w:rsid w:val="00182A76"/>
    <w:rsid w:val="0018335A"/>
    <w:rsid w:val="00186BE0"/>
    <w:rsid w:val="0018712A"/>
    <w:rsid w:val="00191EB1"/>
    <w:rsid w:val="00193ADB"/>
    <w:rsid w:val="00196851"/>
    <w:rsid w:val="00196BE5"/>
    <w:rsid w:val="001A110A"/>
    <w:rsid w:val="001A2DF5"/>
    <w:rsid w:val="001A39C8"/>
    <w:rsid w:val="001A53F8"/>
    <w:rsid w:val="001A763F"/>
    <w:rsid w:val="001B1669"/>
    <w:rsid w:val="001B21F9"/>
    <w:rsid w:val="001B222D"/>
    <w:rsid w:val="001B2355"/>
    <w:rsid w:val="001B25E3"/>
    <w:rsid w:val="001B50B9"/>
    <w:rsid w:val="001B5AFA"/>
    <w:rsid w:val="001B77D1"/>
    <w:rsid w:val="001C04A3"/>
    <w:rsid w:val="001C2CE1"/>
    <w:rsid w:val="001C36E3"/>
    <w:rsid w:val="001C45DC"/>
    <w:rsid w:val="001C61C5"/>
    <w:rsid w:val="001D0281"/>
    <w:rsid w:val="001D057E"/>
    <w:rsid w:val="001D1578"/>
    <w:rsid w:val="001D2561"/>
    <w:rsid w:val="001E2493"/>
    <w:rsid w:val="001E5A4A"/>
    <w:rsid w:val="001E5FEA"/>
    <w:rsid w:val="001F41FE"/>
    <w:rsid w:val="001F7197"/>
    <w:rsid w:val="001F7D26"/>
    <w:rsid w:val="00200759"/>
    <w:rsid w:val="00202932"/>
    <w:rsid w:val="00202DC2"/>
    <w:rsid w:val="002050E5"/>
    <w:rsid w:val="002053BB"/>
    <w:rsid w:val="00205606"/>
    <w:rsid w:val="00205ACB"/>
    <w:rsid w:val="00207EBC"/>
    <w:rsid w:val="00211A87"/>
    <w:rsid w:val="00212A29"/>
    <w:rsid w:val="00213D5D"/>
    <w:rsid w:val="002147D1"/>
    <w:rsid w:val="00215B80"/>
    <w:rsid w:val="00215BE5"/>
    <w:rsid w:val="00216658"/>
    <w:rsid w:val="00216A8D"/>
    <w:rsid w:val="0022093A"/>
    <w:rsid w:val="0022348B"/>
    <w:rsid w:val="00224A76"/>
    <w:rsid w:val="00224BA3"/>
    <w:rsid w:val="00225237"/>
    <w:rsid w:val="0022571F"/>
    <w:rsid w:val="00227BCA"/>
    <w:rsid w:val="0023014C"/>
    <w:rsid w:val="00230294"/>
    <w:rsid w:val="002337B8"/>
    <w:rsid w:val="0023415E"/>
    <w:rsid w:val="00235272"/>
    <w:rsid w:val="00235FDF"/>
    <w:rsid w:val="0024332F"/>
    <w:rsid w:val="002436CF"/>
    <w:rsid w:val="0024476A"/>
    <w:rsid w:val="0024519B"/>
    <w:rsid w:val="00245411"/>
    <w:rsid w:val="00247523"/>
    <w:rsid w:val="0025060B"/>
    <w:rsid w:val="00251407"/>
    <w:rsid w:val="0025398E"/>
    <w:rsid w:val="00256DA0"/>
    <w:rsid w:val="002605D9"/>
    <w:rsid w:val="00260FB9"/>
    <w:rsid w:val="0026285E"/>
    <w:rsid w:val="00263E85"/>
    <w:rsid w:val="0026406B"/>
    <w:rsid w:val="00265070"/>
    <w:rsid w:val="00272779"/>
    <w:rsid w:val="00273A14"/>
    <w:rsid w:val="00273C47"/>
    <w:rsid w:val="00275F06"/>
    <w:rsid w:val="00275F51"/>
    <w:rsid w:val="002764DD"/>
    <w:rsid w:val="0028078C"/>
    <w:rsid w:val="0028156C"/>
    <w:rsid w:val="00285D76"/>
    <w:rsid w:val="00291615"/>
    <w:rsid w:val="0029247C"/>
    <w:rsid w:val="00292827"/>
    <w:rsid w:val="00292883"/>
    <w:rsid w:val="00292E67"/>
    <w:rsid w:val="00294B68"/>
    <w:rsid w:val="0029542B"/>
    <w:rsid w:val="0029630D"/>
    <w:rsid w:val="00296B3D"/>
    <w:rsid w:val="002A1728"/>
    <w:rsid w:val="002A2347"/>
    <w:rsid w:val="002A2747"/>
    <w:rsid w:val="002A3466"/>
    <w:rsid w:val="002A4E64"/>
    <w:rsid w:val="002A709C"/>
    <w:rsid w:val="002A750C"/>
    <w:rsid w:val="002A7B15"/>
    <w:rsid w:val="002B1AE2"/>
    <w:rsid w:val="002B386D"/>
    <w:rsid w:val="002B42A2"/>
    <w:rsid w:val="002B42A8"/>
    <w:rsid w:val="002B4CDB"/>
    <w:rsid w:val="002B53C5"/>
    <w:rsid w:val="002B7220"/>
    <w:rsid w:val="002B73ED"/>
    <w:rsid w:val="002C136E"/>
    <w:rsid w:val="002C225D"/>
    <w:rsid w:val="002C295C"/>
    <w:rsid w:val="002C5094"/>
    <w:rsid w:val="002C7562"/>
    <w:rsid w:val="002C7E73"/>
    <w:rsid w:val="002D1318"/>
    <w:rsid w:val="002D4644"/>
    <w:rsid w:val="002D7553"/>
    <w:rsid w:val="002E1B20"/>
    <w:rsid w:val="002E2613"/>
    <w:rsid w:val="002E364B"/>
    <w:rsid w:val="002F1E4C"/>
    <w:rsid w:val="002F4383"/>
    <w:rsid w:val="002F4D87"/>
    <w:rsid w:val="002F5C61"/>
    <w:rsid w:val="00301906"/>
    <w:rsid w:val="00301F47"/>
    <w:rsid w:val="00304979"/>
    <w:rsid w:val="00305DB3"/>
    <w:rsid w:val="003060B7"/>
    <w:rsid w:val="003061C2"/>
    <w:rsid w:val="0030710C"/>
    <w:rsid w:val="0030770B"/>
    <w:rsid w:val="00307DCE"/>
    <w:rsid w:val="0031110E"/>
    <w:rsid w:val="003119C7"/>
    <w:rsid w:val="003137D2"/>
    <w:rsid w:val="0031510A"/>
    <w:rsid w:val="00315C87"/>
    <w:rsid w:val="00315CE2"/>
    <w:rsid w:val="003218AD"/>
    <w:rsid w:val="00322F63"/>
    <w:rsid w:val="00323915"/>
    <w:rsid w:val="003312CB"/>
    <w:rsid w:val="0033221C"/>
    <w:rsid w:val="00333E72"/>
    <w:rsid w:val="003346F0"/>
    <w:rsid w:val="00336D47"/>
    <w:rsid w:val="00341604"/>
    <w:rsid w:val="00342965"/>
    <w:rsid w:val="0034313B"/>
    <w:rsid w:val="0034384E"/>
    <w:rsid w:val="003468D9"/>
    <w:rsid w:val="0034718D"/>
    <w:rsid w:val="00347F9D"/>
    <w:rsid w:val="0035056C"/>
    <w:rsid w:val="003507FD"/>
    <w:rsid w:val="00350811"/>
    <w:rsid w:val="00354566"/>
    <w:rsid w:val="00355CD5"/>
    <w:rsid w:val="00357A38"/>
    <w:rsid w:val="00363585"/>
    <w:rsid w:val="00363B9A"/>
    <w:rsid w:val="00366981"/>
    <w:rsid w:val="00366B99"/>
    <w:rsid w:val="00367345"/>
    <w:rsid w:val="00371B3A"/>
    <w:rsid w:val="00376CB1"/>
    <w:rsid w:val="00377345"/>
    <w:rsid w:val="00387265"/>
    <w:rsid w:val="00390DD4"/>
    <w:rsid w:val="003915CE"/>
    <w:rsid w:val="00392228"/>
    <w:rsid w:val="00392475"/>
    <w:rsid w:val="0039419B"/>
    <w:rsid w:val="00394807"/>
    <w:rsid w:val="003964B9"/>
    <w:rsid w:val="00396BA3"/>
    <w:rsid w:val="00396BF9"/>
    <w:rsid w:val="00397668"/>
    <w:rsid w:val="003A1C46"/>
    <w:rsid w:val="003A2DA4"/>
    <w:rsid w:val="003A3F88"/>
    <w:rsid w:val="003B2E70"/>
    <w:rsid w:val="003B5254"/>
    <w:rsid w:val="003B6750"/>
    <w:rsid w:val="003B7686"/>
    <w:rsid w:val="003C1597"/>
    <w:rsid w:val="003C1E22"/>
    <w:rsid w:val="003C21A9"/>
    <w:rsid w:val="003C3641"/>
    <w:rsid w:val="003C41B0"/>
    <w:rsid w:val="003C4905"/>
    <w:rsid w:val="003C4F56"/>
    <w:rsid w:val="003C6250"/>
    <w:rsid w:val="003C7FA2"/>
    <w:rsid w:val="003D047C"/>
    <w:rsid w:val="003D04CA"/>
    <w:rsid w:val="003D2308"/>
    <w:rsid w:val="003E0D33"/>
    <w:rsid w:val="003E17F5"/>
    <w:rsid w:val="003E22EE"/>
    <w:rsid w:val="003E3A27"/>
    <w:rsid w:val="003E3B2D"/>
    <w:rsid w:val="003E5117"/>
    <w:rsid w:val="003E56FD"/>
    <w:rsid w:val="003E7543"/>
    <w:rsid w:val="003F1425"/>
    <w:rsid w:val="003F214A"/>
    <w:rsid w:val="003F288E"/>
    <w:rsid w:val="003F69F4"/>
    <w:rsid w:val="003F6B18"/>
    <w:rsid w:val="00402794"/>
    <w:rsid w:val="00402FBC"/>
    <w:rsid w:val="00406944"/>
    <w:rsid w:val="00410BAC"/>
    <w:rsid w:val="00410CCF"/>
    <w:rsid w:val="00410D0A"/>
    <w:rsid w:val="00414CF5"/>
    <w:rsid w:val="00416EB5"/>
    <w:rsid w:val="00421696"/>
    <w:rsid w:val="00421CD2"/>
    <w:rsid w:val="004230B8"/>
    <w:rsid w:val="0042340E"/>
    <w:rsid w:val="00424365"/>
    <w:rsid w:val="0042578C"/>
    <w:rsid w:val="004259A5"/>
    <w:rsid w:val="004278C1"/>
    <w:rsid w:val="00431990"/>
    <w:rsid w:val="00432B7B"/>
    <w:rsid w:val="00434D9A"/>
    <w:rsid w:val="00434DFD"/>
    <w:rsid w:val="0043538A"/>
    <w:rsid w:val="0043698B"/>
    <w:rsid w:val="00437D4B"/>
    <w:rsid w:val="00437EB9"/>
    <w:rsid w:val="00441F88"/>
    <w:rsid w:val="00442569"/>
    <w:rsid w:val="00443F75"/>
    <w:rsid w:val="004440D6"/>
    <w:rsid w:val="0044462F"/>
    <w:rsid w:val="00450D19"/>
    <w:rsid w:val="00450E33"/>
    <w:rsid w:val="0045185F"/>
    <w:rsid w:val="004526F0"/>
    <w:rsid w:val="004526F4"/>
    <w:rsid w:val="0045415D"/>
    <w:rsid w:val="0046171D"/>
    <w:rsid w:val="00462EDF"/>
    <w:rsid w:val="00467A32"/>
    <w:rsid w:val="0047152F"/>
    <w:rsid w:val="004722DD"/>
    <w:rsid w:val="00472A15"/>
    <w:rsid w:val="00473420"/>
    <w:rsid w:val="00474A8A"/>
    <w:rsid w:val="004772A1"/>
    <w:rsid w:val="00477876"/>
    <w:rsid w:val="004779BA"/>
    <w:rsid w:val="004803B7"/>
    <w:rsid w:val="00480F60"/>
    <w:rsid w:val="00491048"/>
    <w:rsid w:val="004914D1"/>
    <w:rsid w:val="00492413"/>
    <w:rsid w:val="0049677E"/>
    <w:rsid w:val="00496C2E"/>
    <w:rsid w:val="0049752F"/>
    <w:rsid w:val="004A1390"/>
    <w:rsid w:val="004A21A2"/>
    <w:rsid w:val="004A238D"/>
    <w:rsid w:val="004A2C9B"/>
    <w:rsid w:val="004B1203"/>
    <w:rsid w:val="004B2F38"/>
    <w:rsid w:val="004B53F6"/>
    <w:rsid w:val="004B55DF"/>
    <w:rsid w:val="004B56F0"/>
    <w:rsid w:val="004B74B0"/>
    <w:rsid w:val="004B7577"/>
    <w:rsid w:val="004B768F"/>
    <w:rsid w:val="004C5C3C"/>
    <w:rsid w:val="004C716B"/>
    <w:rsid w:val="004D0A05"/>
    <w:rsid w:val="004D0D95"/>
    <w:rsid w:val="004D10C9"/>
    <w:rsid w:val="004D1327"/>
    <w:rsid w:val="004D3CCB"/>
    <w:rsid w:val="004D578A"/>
    <w:rsid w:val="004E48B0"/>
    <w:rsid w:val="004E67B2"/>
    <w:rsid w:val="004F11F1"/>
    <w:rsid w:val="004F295D"/>
    <w:rsid w:val="004F3316"/>
    <w:rsid w:val="004F4610"/>
    <w:rsid w:val="004F5FE0"/>
    <w:rsid w:val="004F6653"/>
    <w:rsid w:val="004F6AFC"/>
    <w:rsid w:val="0050049D"/>
    <w:rsid w:val="00503EAB"/>
    <w:rsid w:val="00507411"/>
    <w:rsid w:val="005075A6"/>
    <w:rsid w:val="00511014"/>
    <w:rsid w:val="005152A8"/>
    <w:rsid w:val="005163CE"/>
    <w:rsid w:val="00521AA5"/>
    <w:rsid w:val="0052326A"/>
    <w:rsid w:val="00527E99"/>
    <w:rsid w:val="00527F07"/>
    <w:rsid w:val="00530D1E"/>
    <w:rsid w:val="00532A92"/>
    <w:rsid w:val="00533355"/>
    <w:rsid w:val="00535E2B"/>
    <w:rsid w:val="00537A94"/>
    <w:rsid w:val="00540AE7"/>
    <w:rsid w:val="005415E2"/>
    <w:rsid w:val="00543BCD"/>
    <w:rsid w:val="005475F1"/>
    <w:rsid w:val="00551096"/>
    <w:rsid w:val="00553332"/>
    <w:rsid w:val="00554794"/>
    <w:rsid w:val="005551B3"/>
    <w:rsid w:val="005553A7"/>
    <w:rsid w:val="00555F24"/>
    <w:rsid w:val="00557216"/>
    <w:rsid w:val="00557807"/>
    <w:rsid w:val="00561630"/>
    <w:rsid w:val="00561B6B"/>
    <w:rsid w:val="00563E7A"/>
    <w:rsid w:val="00563FC3"/>
    <w:rsid w:val="00564C97"/>
    <w:rsid w:val="005654B8"/>
    <w:rsid w:val="00571264"/>
    <w:rsid w:val="00571425"/>
    <w:rsid w:val="00576517"/>
    <w:rsid w:val="00577F0F"/>
    <w:rsid w:val="00580478"/>
    <w:rsid w:val="00582556"/>
    <w:rsid w:val="00586031"/>
    <w:rsid w:val="0059160D"/>
    <w:rsid w:val="00593610"/>
    <w:rsid w:val="0059468C"/>
    <w:rsid w:val="00595359"/>
    <w:rsid w:val="005A020A"/>
    <w:rsid w:val="005A28AF"/>
    <w:rsid w:val="005A33DD"/>
    <w:rsid w:val="005A3E99"/>
    <w:rsid w:val="005A4A4C"/>
    <w:rsid w:val="005A5A5D"/>
    <w:rsid w:val="005A5C57"/>
    <w:rsid w:val="005A5FF0"/>
    <w:rsid w:val="005B0C9C"/>
    <w:rsid w:val="005B1211"/>
    <w:rsid w:val="005B35FA"/>
    <w:rsid w:val="005B3A24"/>
    <w:rsid w:val="005B796B"/>
    <w:rsid w:val="005C0621"/>
    <w:rsid w:val="005C0B6B"/>
    <w:rsid w:val="005C31E0"/>
    <w:rsid w:val="005C5A8E"/>
    <w:rsid w:val="005C769E"/>
    <w:rsid w:val="005D3867"/>
    <w:rsid w:val="005D5368"/>
    <w:rsid w:val="005D6D62"/>
    <w:rsid w:val="005E0961"/>
    <w:rsid w:val="005E1032"/>
    <w:rsid w:val="005E1202"/>
    <w:rsid w:val="005E3F19"/>
    <w:rsid w:val="005E4EF0"/>
    <w:rsid w:val="005E5BE5"/>
    <w:rsid w:val="005F2123"/>
    <w:rsid w:val="005F534C"/>
    <w:rsid w:val="005F6F46"/>
    <w:rsid w:val="00600BAE"/>
    <w:rsid w:val="00601675"/>
    <w:rsid w:val="0060309C"/>
    <w:rsid w:val="0060335A"/>
    <w:rsid w:val="00605646"/>
    <w:rsid w:val="006069B3"/>
    <w:rsid w:val="00606C22"/>
    <w:rsid w:val="00611200"/>
    <w:rsid w:val="006118EA"/>
    <w:rsid w:val="00611CAE"/>
    <w:rsid w:val="00612238"/>
    <w:rsid w:val="006123B3"/>
    <w:rsid w:val="006131D0"/>
    <w:rsid w:val="0061387D"/>
    <w:rsid w:val="006149E8"/>
    <w:rsid w:val="006156B4"/>
    <w:rsid w:val="00616EA3"/>
    <w:rsid w:val="0061717D"/>
    <w:rsid w:val="00620D92"/>
    <w:rsid w:val="00622A76"/>
    <w:rsid w:val="00623034"/>
    <w:rsid w:val="00623BC2"/>
    <w:rsid w:val="00623F17"/>
    <w:rsid w:val="006252CE"/>
    <w:rsid w:val="00625E46"/>
    <w:rsid w:val="0062728F"/>
    <w:rsid w:val="00627D12"/>
    <w:rsid w:val="006304C7"/>
    <w:rsid w:val="006312D9"/>
    <w:rsid w:val="00634C39"/>
    <w:rsid w:val="00641342"/>
    <w:rsid w:val="006429A1"/>
    <w:rsid w:val="006438F0"/>
    <w:rsid w:val="00645883"/>
    <w:rsid w:val="00646BDF"/>
    <w:rsid w:val="0064705A"/>
    <w:rsid w:val="00653E80"/>
    <w:rsid w:val="00656CC4"/>
    <w:rsid w:val="00657E10"/>
    <w:rsid w:val="0066272D"/>
    <w:rsid w:val="0066276B"/>
    <w:rsid w:val="00663066"/>
    <w:rsid w:val="0066343D"/>
    <w:rsid w:val="00663B30"/>
    <w:rsid w:val="0066409B"/>
    <w:rsid w:val="006643F9"/>
    <w:rsid w:val="0066446C"/>
    <w:rsid w:val="006669BD"/>
    <w:rsid w:val="00674539"/>
    <w:rsid w:val="0067530F"/>
    <w:rsid w:val="00680DA8"/>
    <w:rsid w:val="0068217D"/>
    <w:rsid w:val="00684295"/>
    <w:rsid w:val="0068547E"/>
    <w:rsid w:val="006920F0"/>
    <w:rsid w:val="0069366B"/>
    <w:rsid w:val="0069465D"/>
    <w:rsid w:val="006A1594"/>
    <w:rsid w:val="006B0D8C"/>
    <w:rsid w:val="006B0E0C"/>
    <w:rsid w:val="006B1315"/>
    <w:rsid w:val="006B488A"/>
    <w:rsid w:val="006B6672"/>
    <w:rsid w:val="006C204E"/>
    <w:rsid w:val="006C29CA"/>
    <w:rsid w:val="006C3878"/>
    <w:rsid w:val="006C3F53"/>
    <w:rsid w:val="006C45CA"/>
    <w:rsid w:val="006C7551"/>
    <w:rsid w:val="006D0FBD"/>
    <w:rsid w:val="006D1381"/>
    <w:rsid w:val="006D28C1"/>
    <w:rsid w:val="006D3CBB"/>
    <w:rsid w:val="006D4007"/>
    <w:rsid w:val="006D495C"/>
    <w:rsid w:val="006D503E"/>
    <w:rsid w:val="006D7547"/>
    <w:rsid w:val="006D764E"/>
    <w:rsid w:val="006D7913"/>
    <w:rsid w:val="006E1B48"/>
    <w:rsid w:val="006E64CD"/>
    <w:rsid w:val="006E6DD1"/>
    <w:rsid w:val="006E6EC9"/>
    <w:rsid w:val="006F0095"/>
    <w:rsid w:val="006F0469"/>
    <w:rsid w:val="006F38C7"/>
    <w:rsid w:val="006F40BC"/>
    <w:rsid w:val="006F4D72"/>
    <w:rsid w:val="006F6E51"/>
    <w:rsid w:val="006F776E"/>
    <w:rsid w:val="007010A6"/>
    <w:rsid w:val="00703BF4"/>
    <w:rsid w:val="007104FB"/>
    <w:rsid w:val="007107A2"/>
    <w:rsid w:val="00710D20"/>
    <w:rsid w:val="00711A57"/>
    <w:rsid w:val="007124C4"/>
    <w:rsid w:val="007138AF"/>
    <w:rsid w:val="00714628"/>
    <w:rsid w:val="00715F34"/>
    <w:rsid w:val="00717BAB"/>
    <w:rsid w:val="007219B6"/>
    <w:rsid w:val="00721FFC"/>
    <w:rsid w:val="00722964"/>
    <w:rsid w:val="00730D85"/>
    <w:rsid w:val="00730DF7"/>
    <w:rsid w:val="00732335"/>
    <w:rsid w:val="0073335B"/>
    <w:rsid w:val="00733BD0"/>
    <w:rsid w:val="0073580A"/>
    <w:rsid w:val="007359FC"/>
    <w:rsid w:val="0073778F"/>
    <w:rsid w:val="00737D7E"/>
    <w:rsid w:val="00740832"/>
    <w:rsid w:val="0074090B"/>
    <w:rsid w:val="007410FD"/>
    <w:rsid w:val="007439DC"/>
    <w:rsid w:val="00746535"/>
    <w:rsid w:val="007468F1"/>
    <w:rsid w:val="00746ABA"/>
    <w:rsid w:val="00747ED4"/>
    <w:rsid w:val="007515ED"/>
    <w:rsid w:val="00751A2C"/>
    <w:rsid w:val="007526F4"/>
    <w:rsid w:val="0075301E"/>
    <w:rsid w:val="007556E1"/>
    <w:rsid w:val="00756B5F"/>
    <w:rsid w:val="0075742E"/>
    <w:rsid w:val="00760C65"/>
    <w:rsid w:val="00762DAC"/>
    <w:rsid w:val="0076488F"/>
    <w:rsid w:val="007679C0"/>
    <w:rsid w:val="00770ABD"/>
    <w:rsid w:val="00771060"/>
    <w:rsid w:val="00771283"/>
    <w:rsid w:val="0077216F"/>
    <w:rsid w:val="0077226F"/>
    <w:rsid w:val="0077485B"/>
    <w:rsid w:val="0077674C"/>
    <w:rsid w:val="0078086F"/>
    <w:rsid w:val="00782900"/>
    <w:rsid w:val="007833A7"/>
    <w:rsid w:val="00786AC7"/>
    <w:rsid w:val="0079026E"/>
    <w:rsid w:val="00794097"/>
    <w:rsid w:val="00796B51"/>
    <w:rsid w:val="00796D58"/>
    <w:rsid w:val="00797CAB"/>
    <w:rsid w:val="007A1B87"/>
    <w:rsid w:val="007A2558"/>
    <w:rsid w:val="007A5967"/>
    <w:rsid w:val="007A5E51"/>
    <w:rsid w:val="007B452E"/>
    <w:rsid w:val="007B475E"/>
    <w:rsid w:val="007B613E"/>
    <w:rsid w:val="007B645A"/>
    <w:rsid w:val="007B69E5"/>
    <w:rsid w:val="007B79E2"/>
    <w:rsid w:val="007C63D5"/>
    <w:rsid w:val="007D585B"/>
    <w:rsid w:val="007D58CF"/>
    <w:rsid w:val="007D6206"/>
    <w:rsid w:val="007D6638"/>
    <w:rsid w:val="007D6F7C"/>
    <w:rsid w:val="007E30D8"/>
    <w:rsid w:val="007E4E29"/>
    <w:rsid w:val="007E5218"/>
    <w:rsid w:val="007E5E5B"/>
    <w:rsid w:val="007F00DD"/>
    <w:rsid w:val="007F13A4"/>
    <w:rsid w:val="007F1DAC"/>
    <w:rsid w:val="007F2998"/>
    <w:rsid w:val="007F3B35"/>
    <w:rsid w:val="007F3D02"/>
    <w:rsid w:val="008007E9"/>
    <w:rsid w:val="00800CD0"/>
    <w:rsid w:val="00803B87"/>
    <w:rsid w:val="00804539"/>
    <w:rsid w:val="00806D7A"/>
    <w:rsid w:val="00807B78"/>
    <w:rsid w:val="00810D80"/>
    <w:rsid w:val="00810E1F"/>
    <w:rsid w:val="008117DC"/>
    <w:rsid w:val="0081245D"/>
    <w:rsid w:val="00812509"/>
    <w:rsid w:val="008138E1"/>
    <w:rsid w:val="00813DE7"/>
    <w:rsid w:val="00814428"/>
    <w:rsid w:val="0081492A"/>
    <w:rsid w:val="00815CB3"/>
    <w:rsid w:val="00815CEC"/>
    <w:rsid w:val="00822AA7"/>
    <w:rsid w:val="00822BFA"/>
    <w:rsid w:val="00823CAB"/>
    <w:rsid w:val="008243A9"/>
    <w:rsid w:val="00825852"/>
    <w:rsid w:val="00827C38"/>
    <w:rsid w:val="00830BE3"/>
    <w:rsid w:val="00832870"/>
    <w:rsid w:val="008410FB"/>
    <w:rsid w:val="00842B8B"/>
    <w:rsid w:val="00845647"/>
    <w:rsid w:val="008507BA"/>
    <w:rsid w:val="00857E3A"/>
    <w:rsid w:val="008609B4"/>
    <w:rsid w:val="008638A8"/>
    <w:rsid w:val="008716C5"/>
    <w:rsid w:val="0087315D"/>
    <w:rsid w:val="008743AF"/>
    <w:rsid w:val="0087613F"/>
    <w:rsid w:val="00877672"/>
    <w:rsid w:val="00880C47"/>
    <w:rsid w:val="0088427C"/>
    <w:rsid w:val="00886842"/>
    <w:rsid w:val="008878EB"/>
    <w:rsid w:val="00892410"/>
    <w:rsid w:val="00893576"/>
    <w:rsid w:val="00895EC4"/>
    <w:rsid w:val="008976E1"/>
    <w:rsid w:val="008979B1"/>
    <w:rsid w:val="008A1A31"/>
    <w:rsid w:val="008A37C7"/>
    <w:rsid w:val="008A4299"/>
    <w:rsid w:val="008A4477"/>
    <w:rsid w:val="008A7FE8"/>
    <w:rsid w:val="008B006C"/>
    <w:rsid w:val="008B176D"/>
    <w:rsid w:val="008B1E56"/>
    <w:rsid w:val="008B2264"/>
    <w:rsid w:val="008B298E"/>
    <w:rsid w:val="008B6116"/>
    <w:rsid w:val="008B6E99"/>
    <w:rsid w:val="008B776F"/>
    <w:rsid w:val="008C0A81"/>
    <w:rsid w:val="008C1897"/>
    <w:rsid w:val="008C2E12"/>
    <w:rsid w:val="008C2FB7"/>
    <w:rsid w:val="008C380C"/>
    <w:rsid w:val="008C3EB5"/>
    <w:rsid w:val="008C3F8E"/>
    <w:rsid w:val="008C4499"/>
    <w:rsid w:val="008C5430"/>
    <w:rsid w:val="008C6B4B"/>
    <w:rsid w:val="008D17C1"/>
    <w:rsid w:val="008D4313"/>
    <w:rsid w:val="008D7A9D"/>
    <w:rsid w:val="008D7EAD"/>
    <w:rsid w:val="008E0EAF"/>
    <w:rsid w:val="008E0EE9"/>
    <w:rsid w:val="008E1813"/>
    <w:rsid w:val="008F015E"/>
    <w:rsid w:val="008F32F6"/>
    <w:rsid w:val="008F5BE4"/>
    <w:rsid w:val="008F736D"/>
    <w:rsid w:val="008F73BD"/>
    <w:rsid w:val="008F75F3"/>
    <w:rsid w:val="008F77C6"/>
    <w:rsid w:val="00901695"/>
    <w:rsid w:val="009033C0"/>
    <w:rsid w:val="00904C38"/>
    <w:rsid w:val="00906266"/>
    <w:rsid w:val="00912917"/>
    <w:rsid w:val="00913846"/>
    <w:rsid w:val="00915E1D"/>
    <w:rsid w:val="009175C9"/>
    <w:rsid w:val="0092393B"/>
    <w:rsid w:val="00924C35"/>
    <w:rsid w:val="00926F2F"/>
    <w:rsid w:val="0093051C"/>
    <w:rsid w:val="00931149"/>
    <w:rsid w:val="00931EA6"/>
    <w:rsid w:val="009320D5"/>
    <w:rsid w:val="00932B8E"/>
    <w:rsid w:val="009336CE"/>
    <w:rsid w:val="009343F0"/>
    <w:rsid w:val="00934A21"/>
    <w:rsid w:val="00934D80"/>
    <w:rsid w:val="00936106"/>
    <w:rsid w:val="00936325"/>
    <w:rsid w:val="0093764E"/>
    <w:rsid w:val="0094127A"/>
    <w:rsid w:val="009430B1"/>
    <w:rsid w:val="00943773"/>
    <w:rsid w:val="009447F6"/>
    <w:rsid w:val="00951051"/>
    <w:rsid w:val="009522CE"/>
    <w:rsid w:val="00952516"/>
    <w:rsid w:val="0095289A"/>
    <w:rsid w:val="009565AF"/>
    <w:rsid w:val="00956D39"/>
    <w:rsid w:val="0095796A"/>
    <w:rsid w:val="00957DC7"/>
    <w:rsid w:val="00957DE1"/>
    <w:rsid w:val="00962883"/>
    <w:rsid w:val="009635B9"/>
    <w:rsid w:val="00964AF1"/>
    <w:rsid w:val="00965E30"/>
    <w:rsid w:val="00966C7B"/>
    <w:rsid w:val="0097005F"/>
    <w:rsid w:val="00970D9B"/>
    <w:rsid w:val="009712B1"/>
    <w:rsid w:val="009761D3"/>
    <w:rsid w:val="00984AFD"/>
    <w:rsid w:val="00986323"/>
    <w:rsid w:val="00990575"/>
    <w:rsid w:val="009909BF"/>
    <w:rsid w:val="0099261E"/>
    <w:rsid w:val="009931B8"/>
    <w:rsid w:val="00993703"/>
    <w:rsid w:val="00994513"/>
    <w:rsid w:val="00995E87"/>
    <w:rsid w:val="009A193B"/>
    <w:rsid w:val="009A22AE"/>
    <w:rsid w:val="009B2B3C"/>
    <w:rsid w:val="009C1EDF"/>
    <w:rsid w:val="009C2441"/>
    <w:rsid w:val="009C2707"/>
    <w:rsid w:val="009C46F8"/>
    <w:rsid w:val="009C52E6"/>
    <w:rsid w:val="009C6F6D"/>
    <w:rsid w:val="009D299F"/>
    <w:rsid w:val="009D2ECE"/>
    <w:rsid w:val="009D3364"/>
    <w:rsid w:val="009D376D"/>
    <w:rsid w:val="009D512C"/>
    <w:rsid w:val="009E0185"/>
    <w:rsid w:val="009E03E6"/>
    <w:rsid w:val="009E09EA"/>
    <w:rsid w:val="009E2E56"/>
    <w:rsid w:val="009E2F82"/>
    <w:rsid w:val="009E5CEE"/>
    <w:rsid w:val="009E6142"/>
    <w:rsid w:val="009E7863"/>
    <w:rsid w:val="009F053F"/>
    <w:rsid w:val="009F1389"/>
    <w:rsid w:val="009F4343"/>
    <w:rsid w:val="009F485D"/>
    <w:rsid w:val="009F4A54"/>
    <w:rsid w:val="009F769B"/>
    <w:rsid w:val="009F7E80"/>
    <w:rsid w:val="00A00517"/>
    <w:rsid w:val="00A009B2"/>
    <w:rsid w:val="00A0243B"/>
    <w:rsid w:val="00A02797"/>
    <w:rsid w:val="00A03B93"/>
    <w:rsid w:val="00A045E4"/>
    <w:rsid w:val="00A05E82"/>
    <w:rsid w:val="00A07138"/>
    <w:rsid w:val="00A07CD3"/>
    <w:rsid w:val="00A07D31"/>
    <w:rsid w:val="00A116F3"/>
    <w:rsid w:val="00A1257C"/>
    <w:rsid w:val="00A1296F"/>
    <w:rsid w:val="00A130ED"/>
    <w:rsid w:val="00A1452B"/>
    <w:rsid w:val="00A15BFE"/>
    <w:rsid w:val="00A20F64"/>
    <w:rsid w:val="00A22A4D"/>
    <w:rsid w:val="00A233A4"/>
    <w:rsid w:val="00A23BA7"/>
    <w:rsid w:val="00A23FDB"/>
    <w:rsid w:val="00A27635"/>
    <w:rsid w:val="00A27E20"/>
    <w:rsid w:val="00A30E57"/>
    <w:rsid w:val="00A334C3"/>
    <w:rsid w:val="00A3695D"/>
    <w:rsid w:val="00A407E7"/>
    <w:rsid w:val="00A42DD3"/>
    <w:rsid w:val="00A4372A"/>
    <w:rsid w:val="00A471DD"/>
    <w:rsid w:val="00A51892"/>
    <w:rsid w:val="00A5545D"/>
    <w:rsid w:val="00A559FB"/>
    <w:rsid w:val="00A57BCB"/>
    <w:rsid w:val="00A61F99"/>
    <w:rsid w:val="00A62DC0"/>
    <w:rsid w:val="00A62F46"/>
    <w:rsid w:val="00A65CC8"/>
    <w:rsid w:val="00A65FDA"/>
    <w:rsid w:val="00A66E75"/>
    <w:rsid w:val="00A67313"/>
    <w:rsid w:val="00A71139"/>
    <w:rsid w:val="00A72895"/>
    <w:rsid w:val="00A73AD8"/>
    <w:rsid w:val="00A74EFB"/>
    <w:rsid w:val="00A770F1"/>
    <w:rsid w:val="00A8074A"/>
    <w:rsid w:val="00A82236"/>
    <w:rsid w:val="00A83F27"/>
    <w:rsid w:val="00A86872"/>
    <w:rsid w:val="00A87C2B"/>
    <w:rsid w:val="00A91472"/>
    <w:rsid w:val="00A92638"/>
    <w:rsid w:val="00A9321F"/>
    <w:rsid w:val="00A93F78"/>
    <w:rsid w:val="00A965F3"/>
    <w:rsid w:val="00A96ECE"/>
    <w:rsid w:val="00A97F1A"/>
    <w:rsid w:val="00AA1C68"/>
    <w:rsid w:val="00AA274C"/>
    <w:rsid w:val="00AA73D1"/>
    <w:rsid w:val="00AB15FC"/>
    <w:rsid w:val="00AB167E"/>
    <w:rsid w:val="00AB1B29"/>
    <w:rsid w:val="00AB26DF"/>
    <w:rsid w:val="00AB45DE"/>
    <w:rsid w:val="00AB5C4C"/>
    <w:rsid w:val="00AB5D0F"/>
    <w:rsid w:val="00AC1CBE"/>
    <w:rsid w:val="00AC309C"/>
    <w:rsid w:val="00AC6DEC"/>
    <w:rsid w:val="00AC6EE0"/>
    <w:rsid w:val="00AC7489"/>
    <w:rsid w:val="00AD2B31"/>
    <w:rsid w:val="00AD2E69"/>
    <w:rsid w:val="00AD4509"/>
    <w:rsid w:val="00AD5E05"/>
    <w:rsid w:val="00AD730C"/>
    <w:rsid w:val="00AE0D3D"/>
    <w:rsid w:val="00AE0E45"/>
    <w:rsid w:val="00AE4EAE"/>
    <w:rsid w:val="00AF275E"/>
    <w:rsid w:val="00AF3A26"/>
    <w:rsid w:val="00AF4B93"/>
    <w:rsid w:val="00AF63F6"/>
    <w:rsid w:val="00B00821"/>
    <w:rsid w:val="00B04BAB"/>
    <w:rsid w:val="00B05F32"/>
    <w:rsid w:val="00B10143"/>
    <w:rsid w:val="00B126B0"/>
    <w:rsid w:val="00B153A0"/>
    <w:rsid w:val="00B1655A"/>
    <w:rsid w:val="00B165ED"/>
    <w:rsid w:val="00B27123"/>
    <w:rsid w:val="00B275E2"/>
    <w:rsid w:val="00B27AD3"/>
    <w:rsid w:val="00B30BAA"/>
    <w:rsid w:val="00B30CA7"/>
    <w:rsid w:val="00B3179D"/>
    <w:rsid w:val="00B34EBA"/>
    <w:rsid w:val="00B35E6C"/>
    <w:rsid w:val="00B42C5C"/>
    <w:rsid w:val="00B43FEE"/>
    <w:rsid w:val="00B44098"/>
    <w:rsid w:val="00B46671"/>
    <w:rsid w:val="00B47DA5"/>
    <w:rsid w:val="00B51917"/>
    <w:rsid w:val="00B54059"/>
    <w:rsid w:val="00B54C75"/>
    <w:rsid w:val="00B57C90"/>
    <w:rsid w:val="00B60464"/>
    <w:rsid w:val="00B619EC"/>
    <w:rsid w:val="00B62098"/>
    <w:rsid w:val="00B641E4"/>
    <w:rsid w:val="00B64E03"/>
    <w:rsid w:val="00B64E95"/>
    <w:rsid w:val="00B65198"/>
    <w:rsid w:val="00B66539"/>
    <w:rsid w:val="00B6747F"/>
    <w:rsid w:val="00B708EF"/>
    <w:rsid w:val="00B71912"/>
    <w:rsid w:val="00B71EC9"/>
    <w:rsid w:val="00B743EA"/>
    <w:rsid w:val="00B76B2C"/>
    <w:rsid w:val="00B775A3"/>
    <w:rsid w:val="00B845E5"/>
    <w:rsid w:val="00B85AF7"/>
    <w:rsid w:val="00B86407"/>
    <w:rsid w:val="00B87F86"/>
    <w:rsid w:val="00B9006A"/>
    <w:rsid w:val="00B9133F"/>
    <w:rsid w:val="00B91BF5"/>
    <w:rsid w:val="00B92381"/>
    <w:rsid w:val="00B932B1"/>
    <w:rsid w:val="00B939F4"/>
    <w:rsid w:val="00B942B5"/>
    <w:rsid w:val="00B944EF"/>
    <w:rsid w:val="00B94DCC"/>
    <w:rsid w:val="00BA0BEB"/>
    <w:rsid w:val="00BA10B3"/>
    <w:rsid w:val="00BA356E"/>
    <w:rsid w:val="00BA6206"/>
    <w:rsid w:val="00BA655D"/>
    <w:rsid w:val="00BB3102"/>
    <w:rsid w:val="00BB31FA"/>
    <w:rsid w:val="00BB62C1"/>
    <w:rsid w:val="00BC0AFD"/>
    <w:rsid w:val="00BC119C"/>
    <w:rsid w:val="00BC1530"/>
    <w:rsid w:val="00BC1EAA"/>
    <w:rsid w:val="00BC4293"/>
    <w:rsid w:val="00BC4A0C"/>
    <w:rsid w:val="00BC5B1A"/>
    <w:rsid w:val="00BC64CB"/>
    <w:rsid w:val="00BD1214"/>
    <w:rsid w:val="00BD1EF3"/>
    <w:rsid w:val="00BD27F3"/>
    <w:rsid w:val="00BD36DA"/>
    <w:rsid w:val="00BD4D4B"/>
    <w:rsid w:val="00BD4DF5"/>
    <w:rsid w:val="00BD7462"/>
    <w:rsid w:val="00BD7640"/>
    <w:rsid w:val="00BD7A22"/>
    <w:rsid w:val="00BD7A91"/>
    <w:rsid w:val="00BE04D4"/>
    <w:rsid w:val="00BE098B"/>
    <w:rsid w:val="00BE1029"/>
    <w:rsid w:val="00BE2C47"/>
    <w:rsid w:val="00BE3378"/>
    <w:rsid w:val="00BE4DC8"/>
    <w:rsid w:val="00BE4F87"/>
    <w:rsid w:val="00BE71B7"/>
    <w:rsid w:val="00BE7C22"/>
    <w:rsid w:val="00BF0F65"/>
    <w:rsid w:val="00BF2BC6"/>
    <w:rsid w:val="00BF3687"/>
    <w:rsid w:val="00BF3B0A"/>
    <w:rsid w:val="00BF3D78"/>
    <w:rsid w:val="00BF6973"/>
    <w:rsid w:val="00BF69FA"/>
    <w:rsid w:val="00C00294"/>
    <w:rsid w:val="00C024C1"/>
    <w:rsid w:val="00C0365C"/>
    <w:rsid w:val="00C037B7"/>
    <w:rsid w:val="00C03B4D"/>
    <w:rsid w:val="00C10BDE"/>
    <w:rsid w:val="00C14406"/>
    <w:rsid w:val="00C23A88"/>
    <w:rsid w:val="00C25A22"/>
    <w:rsid w:val="00C25ECC"/>
    <w:rsid w:val="00C267FF"/>
    <w:rsid w:val="00C26B42"/>
    <w:rsid w:val="00C30629"/>
    <w:rsid w:val="00C32F4F"/>
    <w:rsid w:val="00C3353D"/>
    <w:rsid w:val="00C33C17"/>
    <w:rsid w:val="00C356F4"/>
    <w:rsid w:val="00C3625E"/>
    <w:rsid w:val="00C36E31"/>
    <w:rsid w:val="00C3785F"/>
    <w:rsid w:val="00C37C05"/>
    <w:rsid w:val="00C40DAA"/>
    <w:rsid w:val="00C4570A"/>
    <w:rsid w:val="00C463CB"/>
    <w:rsid w:val="00C477E4"/>
    <w:rsid w:val="00C50B43"/>
    <w:rsid w:val="00C51913"/>
    <w:rsid w:val="00C52A5D"/>
    <w:rsid w:val="00C52F00"/>
    <w:rsid w:val="00C54480"/>
    <w:rsid w:val="00C545E2"/>
    <w:rsid w:val="00C54DE7"/>
    <w:rsid w:val="00C60650"/>
    <w:rsid w:val="00C61605"/>
    <w:rsid w:val="00C61A4C"/>
    <w:rsid w:val="00C621B2"/>
    <w:rsid w:val="00C6547D"/>
    <w:rsid w:val="00C662AE"/>
    <w:rsid w:val="00C66ADC"/>
    <w:rsid w:val="00C67790"/>
    <w:rsid w:val="00C67974"/>
    <w:rsid w:val="00C71071"/>
    <w:rsid w:val="00C71211"/>
    <w:rsid w:val="00C716AA"/>
    <w:rsid w:val="00C724EF"/>
    <w:rsid w:val="00C72AC4"/>
    <w:rsid w:val="00C803BF"/>
    <w:rsid w:val="00C810CB"/>
    <w:rsid w:val="00C8198A"/>
    <w:rsid w:val="00C830C0"/>
    <w:rsid w:val="00C83D78"/>
    <w:rsid w:val="00C84B09"/>
    <w:rsid w:val="00C863FA"/>
    <w:rsid w:val="00C87FCE"/>
    <w:rsid w:val="00C91018"/>
    <w:rsid w:val="00C93818"/>
    <w:rsid w:val="00C93B2B"/>
    <w:rsid w:val="00C93DE0"/>
    <w:rsid w:val="00C94226"/>
    <w:rsid w:val="00C97379"/>
    <w:rsid w:val="00CA1079"/>
    <w:rsid w:val="00CA1D58"/>
    <w:rsid w:val="00CA2862"/>
    <w:rsid w:val="00CA4E54"/>
    <w:rsid w:val="00CA6468"/>
    <w:rsid w:val="00CA785A"/>
    <w:rsid w:val="00CB2633"/>
    <w:rsid w:val="00CB34DD"/>
    <w:rsid w:val="00CC0B59"/>
    <w:rsid w:val="00CC0E38"/>
    <w:rsid w:val="00CC3C1D"/>
    <w:rsid w:val="00CC5840"/>
    <w:rsid w:val="00CC68A7"/>
    <w:rsid w:val="00CC6DF7"/>
    <w:rsid w:val="00CD011F"/>
    <w:rsid w:val="00CD07CC"/>
    <w:rsid w:val="00CD0C3C"/>
    <w:rsid w:val="00CD1A59"/>
    <w:rsid w:val="00CD6108"/>
    <w:rsid w:val="00CD64B3"/>
    <w:rsid w:val="00CD6DCB"/>
    <w:rsid w:val="00CD7305"/>
    <w:rsid w:val="00CD7D56"/>
    <w:rsid w:val="00CE14BB"/>
    <w:rsid w:val="00CE1DA3"/>
    <w:rsid w:val="00CE36EB"/>
    <w:rsid w:val="00CE3F92"/>
    <w:rsid w:val="00CE461B"/>
    <w:rsid w:val="00CE5778"/>
    <w:rsid w:val="00CE739E"/>
    <w:rsid w:val="00CF0BF1"/>
    <w:rsid w:val="00CF3349"/>
    <w:rsid w:val="00CF4416"/>
    <w:rsid w:val="00CF6905"/>
    <w:rsid w:val="00D02186"/>
    <w:rsid w:val="00D0418E"/>
    <w:rsid w:val="00D061C5"/>
    <w:rsid w:val="00D06600"/>
    <w:rsid w:val="00D07847"/>
    <w:rsid w:val="00D07CFB"/>
    <w:rsid w:val="00D10E22"/>
    <w:rsid w:val="00D11F72"/>
    <w:rsid w:val="00D12A74"/>
    <w:rsid w:val="00D13B30"/>
    <w:rsid w:val="00D142CC"/>
    <w:rsid w:val="00D14F38"/>
    <w:rsid w:val="00D15B65"/>
    <w:rsid w:val="00D15F77"/>
    <w:rsid w:val="00D16F34"/>
    <w:rsid w:val="00D272B7"/>
    <w:rsid w:val="00D27C68"/>
    <w:rsid w:val="00D320A2"/>
    <w:rsid w:val="00D32698"/>
    <w:rsid w:val="00D32B55"/>
    <w:rsid w:val="00D3457C"/>
    <w:rsid w:val="00D34DF2"/>
    <w:rsid w:val="00D35F7F"/>
    <w:rsid w:val="00D405AC"/>
    <w:rsid w:val="00D413A9"/>
    <w:rsid w:val="00D416B4"/>
    <w:rsid w:val="00D437B5"/>
    <w:rsid w:val="00D4577A"/>
    <w:rsid w:val="00D50538"/>
    <w:rsid w:val="00D5129C"/>
    <w:rsid w:val="00D52C88"/>
    <w:rsid w:val="00D542DA"/>
    <w:rsid w:val="00D5636D"/>
    <w:rsid w:val="00D56B87"/>
    <w:rsid w:val="00D60BD2"/>
    <w:rsid w:val="00D610CA"/>
    <w:rsid w:val="00D610E1"/>
    <w:rsid w:val="00D61AC0"/>
    <w:rsid w:val="00D62411"/>
    <w:rsid w:val="00D630A0"/>
    <w:rsid w:val="00D643C0"/>
    <w:rsid w:val="00D650EB"/>
    <w:rsid w:val="00D6546F"/>
    <w:rsid w:val="00D675BC"/>
    <w:rsid w:val="00D67843"/>
    <w:rsid w:val="00D70504"/>
    <w:rsid w:val="00D7064E"/>
    <w:rsid w:val="00D71D48"/>
    <w:rsid w:val="00D71FDA"/>
    <w:rsid w:val="00D74914"/>
    <w:rsid w:val="00D764E9"/>
    <w:rsid w:val="00D76C57"/>
    <w:rsid w:val="00D80BC1"/>
    <w:rsid w:val="00D81593"/>
    <w:rsid w:val="00D824B7"/>
    <w:rsid w:val="00D840E8"/>
    <w:rsid w:val="00D84CD2"/>
    <w:rsid w:val="00D854F2"/>
    <w:rsid w:val="00D8550D"/>
    <w:rsid w:val="00D871D9"/>
    <w:rsid w:val="00D9226A"/>
    <w:rsid w:val="00D928A1"/>
    <w:rsid w:val="00D9584E"/>
    <w:rsid w:val="00D96C5B"/>
    <w:rsid w:val="00D96E66"/>
    <w:rsid w:val="00DA016E"/>
    <w:rsid w:val="00DA0C71"/>
    <w:rsid w:val="00DA49E7"/>
    <w:rsid w:val="00DA7DD6"/>
    <w:rsid w:val="00DB1C0E"/>
    <w:rsid w:val="00DB4BAD"/>
    <w:rsid w:val="00DB531B"/>
    <w:rsid w:val="00DB6649"/>
    <w:rsid w:val="00DB7F32"/>
    <w:rsid w:val="00DB7F47"/>
    <w:rsid w:val="00DC0CD9"/>
    <w:rsid w:val="00DC133F"/>
    <w:rsid w:val="00DC1A62"/>
    <w:rsid w:val="00DC39EC"/>
    <w:rsid w:val="00DC5414"/>
    <w:rsid w:val="00DC5EB9"/>
    <w:rsid w:val="00DC6EAB"/>
    <w:rsid w:val="00DC7134"/>
    <w:rsid w:val="00DD155C"/>
    <w:rsid w:val="00DD4550"/>
    <w:rsid w:val="00DD506F"/>
    <w:rsid w:val="00DD69FD"/>
    <w:rsid w:val="00DD6ED5"/>
    <w:rsid w:val="00DE2233"/>
    <w:rsid w:val="00DE2926"/>
    <w:rsid w:val="00DE74EA"/>
    <w:rsid w:val="00DE79A1"/>
    <w:rsid w:val="00DF1D01"/>
    <w:rsid w:val="00DF20D7"/>
    <w:rsid w:val="00DF227E"/>
    <w:rsid w:val="00DF5347"/>
    <w:rsid w:val="00DF54DD"/>
    <w:rsid w:val="00DF6030"/>
    <w:rsid w:val="00DF6E70"/>
    <w:rsid w:val="00DF7307"/>
    <w:rsid w:val="00E00611"/>
    <w:rsid w:val="00E01FF8"/>
    <w:rsid w:val="00E02BE2"/>
    <w:rsid w:val="00E02C17"/>
    <w:rsid w:val="00E032B0"/>
    <w:rsid w:val="00E0364B"/>
    <w:rsid w:val="00E03ADA"/>
    <w:rsid w:val="00E05C22"/>
    <w:rsid w:val="00E06688"/>
    <w:rsid w:val="00E07788"/>
    <w:rsid w:val="00E12985"/>
    <w:rsid w:val="00E14E04"/>
    <w:rsid w:val="00E1573D"/>
    <w:rsid w:val="00E1751D"/>
    <w:rsid w:val="00E17E62"/>
    <w:rsid w:val="00E21095"/>
    <w:rsid w:val="00E21B4D"/>
    <w:rsid w:val="00E22CBF"/>
    <w:rsid w:val="00E238D0"/>
    <w:rsid w:val="00E2593C"/>
    <w:rsid w:val="00E27FD2"/>
    <w:rsid w:val="00E316FD"/>
    <w:rsid w:val="00E32BFB"/>
    <w:rsid w:val="00E364EE"/>
    <w:rsid w:val="00E37E1B"/>
    <w:rsid w:val="00E41DC6"/>
    <w:rsid w:val="00E42DF7"/>
    <w:rsid w:val="00E44FE3"/>
    <w:rsid w:val="00E455AF"/>
    <w:rsid w:val="00E46647"/>
    <w:rsid w:val="00E507EA"/>
    <w:rsid w:val="00E53A2A"/>
    <w:rsid w:val="00E560BF"/>
    <w:rsid w:val="00E562B8"/>
    <w:rsid w:val="00E56B9E"/>
    <w:rsid w:val="00E57572"/>
    <w:rsid w:val="00E61010"/>
    <w:rsid w:val="00E629BB"/>
    <w:rsid w:val="00E62D1E"/>
    <w:rsid w:val="00E63D69"/>
    <w:rsid w:val="00E65D8E"/>
    <w:rsid w:val="00E669B0"/>
    <w:rsid w:val="00E67437"/>
    <w:rsid w:val="00E678DE"/>
    <w:rsid w:val="00E71774"/>
    <w:rsid w:val="00E766CF"/>
    <w:rsid w:val="00E84F03"/>
    <w:rsid w:val="00E853F3"/>
    <w:rsid w:val="00E86213"/>
    <w:rsid w:val="00E87D91"/>
    <w:rsid w:val="00E905B7"/>
    <w:rsid w:val="00E9143E"/>
    <w:rsid w:val="00E95265"/>
    <w:rsid w:val="00E97AE6"/>
    <w:rsid w:val="00E97F46"/>
    <w:rsid w:val="00EA0189"/>
    <w:rsid w:val="00EA1D61"/>
    <w:rsid w:val="00EA2395"/>
    <w:rsid w:val="00EA510D"/>
    <w:rsid w:val="00EA66ED"/>
    <w:rsid w:val="00EB26A3"/>
    <w:rsid w:val="00EB3293"/>
    <w:rsid w:val="00EB3B02"/>
    <w:rsid w:val="00EB5A51"/>
    <w:rsid w:val="00EB6D4F"/>
    <w:rsid w:val="00EC26DE"/>
    <w:rsid w:val="00EC26F2"/>
    <w:rsid w:val="00EC4A54"/>
    <w:rsid w:val="00EC4EC4"/>
    <w:rsid w:val="00EC538C"/>
    <w:rsid w:val="00EC55FE"/>
    <w:rsid w:val="00EC608A"/>
    <w:rsid w:val="00EC7996"/>
    <w:rsid w:val="00ED13E3"/>
    <w:rsid w:val="00ED16ED"/>
    <w:rsid w:val="00ED2945"/>
    <w:rsid w:val="00ED45E2"/>
    <w:rsid w:val="00ED55BE"/>
    <w:rsid w:val="00ED6662"/>
    <w:rsid w:val="00ED7FAA"/>
    <w:rsid w:val="00EE0670"/>
    <w:rsid w:val="00EE40EA"/>
    <w:rsid w:val="00EE4DA1"/>
    <w:rsid w:val="00EE612D"/>
    <w:rsid w:val="00EF0716"/>
    <w:rsid w:val="00EF1923"/>
    <w:rsid w:val="00EF5DBC"/>
    <w:rsid w:val="00F007E2"/>
    <w:rsid w:val="00F013AD"/>
    <w:rsid w:val="00F04F6C"/>
    <w:rsid w:val="00F07053"/>
    <w:rsid w:val="00F07C96"/>
    <w:rsid w:val="00F11D3C"/>
    <w:rsid w:val="00F15D3A"/>
    <w:rsid w:val="00F16409"/>
    <w:rsid w:val="00F21DE7"/>
    <w:rsid w:val="00F22190"/>
    <w:rsid w:val="00F22677"/>
    <w:rsid w:val="00F2279B"/>
    <w:rsid w:val="00F2284D"/>
    <w:rsid w:val="00F24F17"/>
    <w:rsid w:val="00F253D2"/>
    <w:rsid w:val="00F2661C"/>
    <w:rsid w:val="00F340E0"/>
    <w:rsid w:val="00F3533E"/>
    <w:rsid w:val="00F35D59"/>
    <w:rsid w:val="00F37A20"/>
    <w:rsid w:val="00F4282C"/>
    <w:rsid w:val="00F432E8"/>
    <w:rsid w:val="00F46515"/>
    <w:rsid w:val="00F50563"/>
    <w:rsid w:val="00F50886"/>
    <w:rsid w:val="00F50A9F"/>
    <w:rsid w:val="00F51A4F"/>
    <w:rsid w:val="00F51CDD"/>
    <w:rsid w:val="00F52F34"/>
    <w:rsid w:val="00F535AA"/>
    <w:rsid w:val="00F53986"/>
    <w:rsid w:val="00F53E0E"/>
    <w:rsid w:val="00F5436E"/>
    <w:rsid w:val="00F55819"/>
    <w:rsid w:val="00F558D5"/>
    <w:rsid w:val="00F57232"/>
    <w:rsid w:val="00F57448"/>
    <w:rsid w:val="00F63DA3"/>
    <w:rsid w:val="00F65A25"/>
    <w:rsid w:val="00F66D41"/>
    <w:rsid w:val="00F6737D"/>
    <w:rsid w:val="00F67A42"/>
    <w:rsid w:val="00F67F04"/>
    <w:rsid w:val="00F76E3A"/>
    <w:rsid w:val="00F7755C"/>
    <w:rsid w:val="00F77789"/>
    <w:rsid w:val="00F77976"/>
    <w:rsid w:val="00F803D5"/>
    <w:rsid w:val="00F815DE"/>
    <w:rsid w:val="00F81899"/>
    <w:rsid w:val="00F824D7"/>
    <w:rsid w:val="00F834DF"/>
    <w:rsid w:val="00F8481F"/>
    <w:rsid w:val="00F9040E"/>
    <w:rsid w:val="00F926E5"/>
    <w:rsid w:val="00F92D4C"/>
    <w:rsid w:val="00F95539"/>
    <w:rsid w:val="00F96312"/>
    <w:rsid w:val="00F968FF"/>
    <w:rsid w:val="00F9780C"/>
    <w:rsid w:val="00FA0573"/>
    <w:rsid w:val="00FA4551"/>
    <w:rsid w:val="00FA59DC"/>
    <w:rsid w:val="00FA6806"/>
    <w:rsid w:val="00FB0403"/>
    <w:rsid w:val="00FB2CD4"/>
    <w:rsid w:val="00FB3BD6"/>
    <w:rsid w:val="00FB465D"/>
    <w:rsid w:val="00FB5B65"/>
    <w:rsid w:val="00FC1708"/>
    <w:rsid w:val="00FC1D92"/>
    <w:rsid w:val="00FC24C1"/>
    <w:rsid w:val="00FC2829"/>
    <w:rsid w:val="00FC376E"/>
    <w:rsid w:val="00FC6987"/>
    <w:rsid w:val="00FC7BFA"/>
    <w:rsid w:val="00FE325A"/>
    <w:rsid w:val="00FF3DCA"/>
    <w:rsid w:val="00FF3EAA"/>
    <w:rsid w:val="00FF4002"/>
    <w:rsid w:val="00FF40D2"/>
    <w:rsid w:val="00FF4493"/>
    <w:rsid w:val="00FF5596"/>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FD2"/>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qForma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225237"/>
    <w:pPr>
      <w:numPr>
        <w:numId w:val="25"/>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48278454">
      <w:bodyDiv w:val="1"/>
      <w:marLeft w:val="0"/>
      <w:marRight w:val="0"/>
      <w:marTop w:val="0"/>
      <w:marBottom w:val="0"/>
      <w:divBdr>
        <w:top w:val="none" w:sz="0" w:space="0" w:color="auto"/>
        <w:left w:val="none" w:sz="0" w:space="0" w:color="auto"/>
        <w:bottom w:val="none" w:sz="0" w:space="0" w:color="auto"/>
        <w:right w:val="none" w:sz="0" w:space="0" w:color="auto"/>
      </w:divBdr>
    </w:div>
    <w:div w:id="269893818">
      <w:bodyDiv w:val="1"/>
      <w:marLeft w:val="0"/>
      <w:marRight w:val="0"/>
      <w:marTop w:val="0"/>
      <w:marBottom w:val="0"/>
      <w:divBdr>
        <w:top w:val="none" w:sz="0" w:space="0" w:color="auto"/>
        <w:left w:val="none" w:sz="0" w:space="0" w:color="auto"/>
        <w:bottom w:val="none" w:sz="0" w:space="0" w:color="auto"/>
        <w:right w:val="none" w:sz="0" w:space="0" w:color="auto"/>
      </w:divBdr>
      <w:divsChild>
        <w:div w:id="1842432946">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3533940">
      <w:bodyDiv w:val="1"/>
      <w:marLeft w:val="0"/>
      <w:marRight w:val="0"/>
      <w:marTop w:val="0"/>
      <w:marBottom w:val="0"/>
      <w:divBdr>
        <w:top w:val="none" w:sz="0" w:space="0" w:color="auto"/>
        <w:left w:val="none" w:sz="0" w:space="0" w:color="auto"/>
        <w:bottom w:val="none" w:sz="0" w:space="0" w:color="auto"/>
        <w:right w:val="none" w:sz="0" w:space="0" w:color="auto"/>
      </w:divBdr>
      <w:divsChild>
        <w:div w:id="132017540">
          <w:marLeft w:val="216"/>
          <w:marRight w:val="0"/>
          <w:marTop w:val="240"/>
          <w:marBottom w:val="0"/>
          <w:divBdr>
            <w:top w:val="none" w:sz="0" w:space="0" w:color="auto"/>
            <w:left w:val="none" w:sz="0" w:space="0" w:color="auto"/>
            <w:bottom w:val="none" w:sz="0" w:space="0" w:color="auto"/>
            <w:right w:val="none" w:sz="0" w:space="0" w:color="auto"/>
          </w:divBdr>
        </w:div>
        <w:div w:id="435558733">
          <w:marLeft w:val="562"/>
          <w:marRight w:val="0"/>
          <w:marTop w:val="0"/>
          <w:marBottom w:val="0"/>
          <w:divBdr>
            <w:top w:val="none" w:sz="0" w:space="0" w:color="auto"/>
            <w:left w:val="none" w:sz="0" w:space="0" w:color="auto"/>
            <w:bottom w:val="none" w:sz="0" w:space="0" w:color="auto"/>
            <w:right w:val="none" w:sz="0" w:space="0" w:color="auto"/>
          </w:divBdr>
        </w:div>
        <w:div w:id="1272668192">
          <w:marLeft w:val="562"/>
          <w:marRight w:val="0"/>
          <w:marTop w:val="0"/>
          <w:marBottom w:val="0"/>
          <w:divBdr>
            <w:top w:val="none" w:sz="0" w:space="0" w:color="auto"/>
            <w:left w:val="none" w:sz="0" w:space="0" w:color="auto"/>
            <w:bottom w:val="none" w:sz="0" w:space="0" w:color="auto"/>
            <w:right w:val="none" w:sz="0" w:space="0" w:color="auto"/>
          </w:divBdr>
        </w:div>
        <w:div w:id="1779064674">
          <w:marLeft w:val="216"/>
          <w:marRight w:val="0"/>
          <w:marTop w:val="240"/>
          <w:marBottom w:val="0"/>
          <w:divBdr>
            <w:top w:val="none" w:sz="0" w:space="0" w:color="auto"/>
            <w:left w:val="none" w:sz="0" w:space="0" w:color="auto"/>
            <w:bottom w:val="none" w:sz="0" w:space="0" w:color="auto"/>
            <w:right w:val="none" w:sz="0" w:space="0" w:color="auto"/>
          </w:divBdr>
        </w:div>
        <w:div w:id="288512207">
          <w:marLeft w:val="562"/>
          <w:marRight w:val="0"/>
          <w:marTop w:val="0"/>
          <w:marBottom w:val="0"/>
          <w:divBdr>
            <w:top w:val="none" w:sz="0" w:space="0" w:color="auto"/>
            <w:left w:val="none" w:sz="0" w:space="0" w:color="auto"/>
            <w:bottom w:val="none" w:sz="0" w:space="0" w:color="auto"/>
            <w:right w:val="none" w:sz="0" w:space="0" w:color="auto"/>
          </w:divBdr>
        </w:div>
        <w:div w:id="1054620660">
          <w:marLeft w:val="562"/>
          <w:marRight w:val="0"/>
          <w:marTop w:val="0"/>
          <w:marBottom w:val="0"/>
          <w:divBdr>
            <w:top w:val="none" w:sz="0" w:space="0" w:color="auto"/>
            <w:left w:val="none" w:sz="0" w:space="0" w:color="auto"/>
            <w:bottom w:val="none" w:sz="0" w:space="0" w:color="auto"/>
            <w:right w:val="none" w:sz="0" w:space="0" w:color="auto"/>
          </w:divBdr>
        </w:div>
      </w:divsChild>
    </w:div>
    <w:div w:id="418138144">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60822425">
      <w:bodyDiv w:val="1"/>
      <w:marLeft w:val="0"/>
      <w:marRight w:val="0"/>
      <w:marTop w:val="0"/>
      <w:marBottom w:val="0"/>
      <w:divBdr>
        <w:top w:val="none" w:sz="0" w:space="0" w:color="auto"/>
        <w:left w:val="none" w:sz="0" w:space="0" w:color="auto"/>
        <w:bottom w:val="none" w:sz="0" w:space="0" w:color="auto"/>
        <w:right w:val="none" w:sz="0" w:space="0" w:color="auto"/>
      </w:divBdr>
      <w:divsChild>
        <w:div w:id="1097170442">
          <w:marLeft w:val="216"/>
          <w:marRight w:val="0"/>
          <w:marTop w:val="240"/>
          <w:marBottom w:val="0"/>
          <w:divBdr>
            <w:top w:val="none" w:sz="0" w:space="0" w:color="auto"/>
            <w:left w:val="none" w:sz="0" w:space="0" w:color="auto"/>
            <w:bottom w:val="none" w:sz="0" w:space="0" w:color="auto"/>
            <w:right w:val="none" w:sz="0" w:space="0" w:color="auto"/>
          </w:divBdr>
        </w:div>
        <w:div w:id="903299060">
          <w:marLeft w:val="562"/>
          <w:marRight w:val="0"/>
          <w:marTop w:val="0"/>
          <w:marBottom w:val="0"/>
          <w:divBdr>
            <w:top w:val="none" w:sz="0" w:space="0" w:color="auto"/>
            <w:left w:val="none" w:sz="0" w:space="0" w:color="auto"/>
            <w:bottom w:val="none" w:sz="0" w:space="0" w:color="auto"/>
            <w:right w:val="none" w:sz="0" w:space="0" w:color="auto"/>
          </w:divBdr>
        </w:div>
      </w:divsChild>
    </w:div>
    <w:div w:id="616375255">
      <w:bodyDiv w:val="1"/>
      <w:marLeft w:val="0"/>
      <w:marRight w:val="0"/>
      <w:marTop w:val="0"/>
      <w:marBottom w:val="0"/>
      <w:divBdr>
        <w:top w:val="none" w:sz="0" w:space="0" w:color="auto"/>
        <w:left w:val="none" w:sz="0" w:space="0" w:color="auto"/>
        <w:bottom w:val="none" w:sz="0" w:space="0" w:color="auto"/>
        <w:right w:val="none" w:sz="0" w:space="0" w:color="auto"/>
      </w:divBdr>
      <w:divsChild>
        <w:div w:id="1786466449">
          <w:marLeft w:val="562"/>
          <w:marRight w:val="0"/>
          <w:marTop w:val="0"/>
          <w:marBottom w:val="0"/>
          <w:divBdr>
            <w:top w:val="none" w:sz="0" w:space="0" w:color="auto"/>
            <w:left w:val="none" w:sz="0" w:space="0" w:color="auto"/>
            <w:bottom w:val="none" w:sz="0" w:space="0" w:color="auto"/>
            <w:right w:val="none" w:sz="0" w:space="0" w:color="auto"/>
          </w:divBdr>
        </w:div>
        <w:div w:id="1177427794">
          <w:marLeft w:val="562"/>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12405548">
      <w:bodyDiv w:val="1"/>
      <w:marLeft w:val="0"/>
      <w:marRight w:val="0"/>
      <w:marTop w:val="0"/>
      <w:marBottom w:val="0"/>
      <w:divBdr>
        <w:top w:val="none" w:sz="0" w:space="0" w:color="auto"/>
        <w:left w:val="none" w:sz="0" w:space="0" w:color="auto"/>
        <w:bottom w:val="none" w:sz="0" w:space="0" w:color="auto"/>
        <w:right w:val="none" w:sz="0" w:space="0" w:color="auto"/>
      </w:divBdr>
    </w:div>
    <w:div w:id="856844523">
      <w:bodyDiv w:val="1"/>
      <w:marLeft w:val="0"/>
      <w:marRight w:val="0"/>
      <w:marTop w:val="0"/>
      <w:marBottom w:val="0"/>
      <w:divBdr>
        <w:top w:val="none" w:sz="0" w:space="0" w:color="auto"/>
        <w:left w:val="none" w:sz="0" w:space="0" w:color="auto"/>
        <w:bottom w:val="none" w:sz="0" w:space="0" w:color="auto"/>
        <w:right w:val="none" w:sz="0" w:space="0" w:color="auto"/>
      </w:divBdr>
      <w:divsChild>
        <w:div w:id="518544962">
          <w:marLeft w:val="216"/>
          <w:marRight w:val="0"/>
          <w:marTop w:val="240"/>
          <w:marBottom w:val="0"/>
          <w:divBdr>
            <w:top w:val="none" w:sz="0" w:space="0" w:color="auto"/>
            <w:left w:val="none" w:sz="0" w:space="0" w:color="auto"/>
            <w:bottom w:val="none" w:sz="0" w:space="0" w:color="auto"/>
            <w:right w:val="none" w:sz="0" w:space="0" w:color="auto"/>
          </w:divBdr>
        </w:div>
      </w:divsChild>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142504307">
      <w:bodyDiv w:val="1"/>
      <w:marLeft w:val="0"/>
      <w:marRight w:val="0"/>
      <w:marTop w:val="0"/>
      <w:marBottom w:val="0"/>
      <w:divBdr>
        <w:top w:val="none" w:sz="0" w:space="0" w:color="auto"/>
        <w:left w:val="none" w:sz="0" w:space="0" w:color="auto"/>
        <w:bottom w:val="none" w:sz="0" w:space="0" w:color="auto"/>
        <w:right w:val="none" w:sz="0" w:space="0" w:color="auto"/>
      </w:divBdr>
      <w:divsChild>
        <w:div w:id="2100170472">
          <w:marLeft w:val="216"/>
          <w:marRight w:val="0"/>
          <w:marTop w:val="240"/>
          <w:marBottom w:val="0"/>
          <w:divBdr>
            <w:top w:val="none" w:sz="0" w:space="0" w:color="auto"/>
            <w:left w:val="none" w:sz="0" w:space="0" w:color="auto"/>
            <w:bottom w:val="none" w:sz="0" w:space="0" w:color="auto"/>
            <w:right w:val="none" w:sz="0" w:space="0" w:color="auto"/>
          </w:divBdr>
        </w:div>
        <w:div w:id="1703170140">
          <w:marLeft w:val="216"/>
          <w:marRight w:val="0"/>
          <w:marTop w:val="240"/>
          <w:marBottom w:val="0"/>
          <w:divBdr>
            <w:top w:val="none" w:sz="0" w:space="0" w:color="auto"/>
            <w:left w:val="none" w:sz="0" w:space="0" w:color="auto"/>
            <w:bottom w:val="none" w:sz="0" w:space="0" w:color="auto"/>
            <w:right w:val="none" w:sz="0" w:space="0" w:color="auto"/>
          </w:divBdr>
        </w:div>
        <w:div w:id="1836646642">
          <w:marLeft w:val="562"/>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41284381">
      <w:bodyDiv w:val="1"/>
      <w:marLeft w:val="0"/>
      <w:marRight w:val="0"/>
      <w:marTop w:val="0"/>
      <w:marBottom w:val="0"/>
      <w:divBdr>
        <w:top w:val="none" w:sz="0" w:space="0" w:color="auto"/>
        <w:left w:val="none" w:sz="0" w:space="0" w:color="auto"/>
        <w:bottom w:val="none" w:sz="0" w:space="0" w:color="auto"/>
        <w:right w:val="none" w:sz="0" w:space="0" w:color="auto"/>
      </w:divBdr>
      <w:divsChild>
        <w:div w:id="789400833">
          <w:marLeft w:val="274"/>
          <w:marRight w:val="0"/>
          <w:marTop w:val="240"/>
          <w:marBottom w:val="0"/>
          <w:divBdr>
            <w:top w:val="none" w:sz="0" w:space="0" w:color="auto"/>
            <w:left w:val="none" w:sz="0" w:space="0" w:color="auto"/>
            <w:bottom w:val="none" w:sz="0" w:space="0" w:color="auto"/>
            <w:right w:val="none" w:sz="0" w:space="0" w:color="auto"/>
          </w:divBdr>
        </w:div>
      </w:divsChild>
    </w:div>
    <w:div w:id="1242175344">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
          <w:marLeft w:val="216"/>
          <w:marRight w:val="0"/>
          <w:marTop w:val="240"/>
          <w:marBottom w:val="0"/>
          <w:divBdr>
            <w:top w:val="none" w:sz="0" w:space="0" w:color="auto"/>
            <w:left w:val="none" w:sz="0" w:space="0" w:color="auto"/>
            <w:bottom w:val="none" w:sz="0" w:space="0" w:color="auto"/>
            <w:right w:val="none" w:sz="0" w:space="0" w:color="auto"/>
          </w:divBdr>
        </w:div>
        <w:div w:id="765922063">
          <w:marLeft w:val="562"/>
          <w:marRight w:val="0"/>
          <w:marTop w:val="0"/>
          <w:marBottom w:val="0"/>
          <w:divBdr>
            <w:top w:val="none" w:sz="0" w:space="0" w:color="auto"/>
            <w:left w:val="none" w:sz="0" w:space="0" w:color="auto"/>
            <w:bottom w:val="none" w:sz="0" w:space="0" w:color="auto"/>
            <w:right w:val="none" w:sz="0" w:space="0" w:color="auto"/>
          </w:divBdr>
        </w:div>
        <w:div w:id="1755273462">
          <w:marLeft w:val="562"/>
          <w:marRight w:val="0"/>
          <w:marTop w:val="0"/>
          <w:marBottom w:val="0"/>
          <w:divBdr>
            <w:top w:val="none" w:sz="0" w:space="0" w:color="auto"/>
            <w:left w:val="none" w:sz="0" w:space="0" w:color="auto"/>
            <w:bottom w:val="none" w:sz="0" w:space="0" w:color="auto"/>
            <w:right w:val="none" w:sz="0" w:space="0" w:color="auto"/>
          </w:divBdr>
        </w:div>
        <w:div w:id="1606385605">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289360528">
      <w:bodyDiv w:val="1"/>
      <w:marLeft w:val="0"/>
      <w:marRight w:val="0"/>
      <w:marTop w:val="0"/>
      <w:marBottom w:val="0"/>
      <w:divBdr>
        <w:top w:val="none" w:sz="0" w:space="0" w:color="auto"/>
        <w:left w:val="none" w:sz="0" w:space="0" w:color="auto"/>
        <w:bottom w:val="none" w:sz="0" w:space="0" w:color="auto"/>
        <w:right w:val="none" w:sz="0" w:space="0" w:color="auto"/>
      </w:divBdr>
      <w:divsChild>
        <w:div w:id="434908713">
          <w:marLeft w:val="216"/>
          <w:marRight w:val="0"/>
          <w:marTop w:val="240"/>
          <w:marBottom w:val="0"/>
          <w:divBdr>
            <w:top w:val="none" w:sz="0" w:space="0" w:color="auto"/>
            <w:left w:val="none" w:sz="0" w:space="0" w:color="auto"/>
            <w:bottom w:val="none" w:sz="0" w:space="0" w:color="auto"/>
            <w:right w:val="none" w:sz="0" w:space="0" w:color="auto"/>
          </w:divBdr>
        </w:div>
        <w:div w:id="2125417513">
          <w:marLeft w:val="216"/>
          <w:marRight w:val="0"/>
          <w:marTop w:val="240"/>
          <w:marBottom w:val="0"/>
          <w:divBdr>
            <w:top w:val="none" w:sz="0" w:space="0" w:color="auto"/>
            <w:left w:val="none" w:sz="0" w:space="0" w:color="auto"/>
            <w:bottom w:val="none" w:sz="0" w:space="0" w:color="auto"/>
            <w:right w:val="none" w:sz="0" w:space="0" w:color="auto"/>
          </w:divBdr>
        </w:div>
        <w:div w:id="1059551099">
          <w:marLeft w:val="562"/>
          <w:marRight w:val="0"/>
          <w:marTop w:val="0"/>
          <w:marBottom w:val="0"/>
          <w:divBdr>
            <w:top w:val="none" w:sz="0" w:space="0" w:color="auto"/>
            <w:left w:val="none" w:sz="0" w:space="0" w:color="auto"/>
            <w:bottom w:val="none" w:sz="0" w:space="0" w:color="auto"/>
            <w:right w:val="none" w:sz="0" w:space="0" w:color="auto"/>
          </w:divBdr>
        </w:div>
        <w:div w:id="768500311">
          <w:marLeft w:val="562"/>
          <w:marRight w:val="0"/>
          <w:marTop w:val="0"/>
          <w:marBottom w:val="0"/>
          <w:divBdr>
            <w:top w:val="none" w:sz="0" w:space="0" w:color="auto"/>
            <w:left w:val="none" w:sz="0" w:space="0" w:color="auto"/>
            <w:bottom w:val="none" w:sz="0" w:space="0" w:color="auto"/>
            <w:right w:val="none" w:sz="0" w:space="0" w:color="auto"/>
          </w:divBdr>
        </w:div>
      </w:divsChild>
    </w:div>
    <w:div w:id="1407991608">
      <w:bodyDiv w:val="1"/>
      <w:marLeft w:val="0"/>
      <w:marRight w:val="0"/>
      <w:marTop w:val="0"/>
      <w:marBottom w:val="0"/>
      <w:divBdr>
        <w:top w:val="none" w:sz="0" w:space="0" w:color="auto"/>
        <w:left w:val="none" w:sz="0" w:space="0" w:color="auto"/>
        <w:bottom w:val="none" w:sz="0" w:space="0" w:color="auto"/>
        <w:right w:val="none" w:sz="0" w:space="0" w:color="auto"/>
      </w:divBdr>
      <w:divsChild>
        <w:div w:id="2029669934">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49242200">
      <w:bodyDiv w:val="1"/>
      <w:marLeft w:val="0"/>
      <w:marRight w:val="0"/>
      <w:marTop w:val="0"/>
      <w:marBottom w:val="0"/>
      <w:divBdr>
        <w:top w:val="none" w:sz="0" w:space="0" w:color="auto"/>
        <w:left w:val="none" w:sz="0" w:space="0" w:color="auto"/>
        <w:bottom w:val="none" w:sz="0" w:space="0" w:color="auto"/>
        <w:right w:val="none" w:sz="0" w:space="0" w:color="auto"/>
      </w:divBdr>
      <w:divsChild>
        <w:div w:id="824973037">
          <w:marLeft w:val="216"/>
          <w:marRight w:val="0"/>
          <w:marTop w:val="240"/>
          <w:marBottom w:val="0"/>
          <w:divBdr>
            <w:top w:val="none" w:sz="0" w:space="0" w:color="auto"/>
            <w:left w:val="none" w:sz="0" w:space="0" w:color="auto"/>
            <w:bottom w:val="none" w:sz="0" w:space="0" w:color="auto"/>
            <w:right w:val="none" w:sz="0" w:space="0" w:color="auto"/>
          </w:divBdr>
        </w:div>
        <w:div w:id="2106996562">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89139377">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6417715">
      <w:bodyDiv w:val="1"/>
      <w:marLeft w:val="0"/>
      <w:marRight w:val="0"/>
      <w:marTop w:val="0"/>
      <w:marBottom w:val="0"/>
      <w:divBdr>
        <w:top w:val="none" w:sz="0" w:space="0" w:color="auto"/>
        <w:left w:val="none" w:sz="0" w:space="0" w:color="auto"/>
        <w:bottom w:val="none" w:sz="0" w:space="0" w:color="auto"/>
        <w:right w:val="none" w:sz="0" w:space="0" w:color="auto"/>
      </w:divBdr>
      <w:divsChild>
        <w:div w:id="1224751322">
          <w:marLeft w:val="1166"/>
          <w:marRight w:val="0"/>
          <w:marTop w:val="0"/>
          <w:marBottom w:val="0"/>
          <w:divBdr>
            <w:top w:val="none" w:sz="0" w:space="0" w:color="auto"/>
            <w:left w:val="none" w:sz="0" w:space="0" w:color="auto"/>
            <w:bottom w:val="none" w:sz="0" w:space="0" w:color="auto"/>
            <w:right w:val="none" w:sz="0" w:space="0" w:color="auto"/>
          </w:divBdr>
        </w:div>
        <w:div w:id="1671441980">
          <w:marLeft w:val="1800"/>
          <w:marRight w:val="0"/>
          <w:marTop w:val="0"/>
          <w:marBottom w:val="0"/>
          <w:divBdr>
            <w:top w:val="none" w:sz="0" w:space="0" w:color="auto"/>
            <w:left w:val="none" w:sz="0" w:space="0" w:color="auto"/>
            <w:bottom w:val="none" w:sz="0" w:space="0" w:color="auto"/>
            <w:right w:val="none" w:sz="0" w:space="0" w:color="auto"/>
          </w:divBdr>
        </w:div>
        <w:div w:id="1230068556">
          <w:marLeft w:val="2520"/>
          <w:marRight w:val="0"/>
          <w:marTop w:val="0"/>
          <w:marBottom w:val="0"/>
          <w:divBdr>
            <w:top w:val="none" w:sz="0" w:space="0" w:color="auto"/>
            <w:left w:val="none" w:sz="0" w:space="0" w:color="auto"/>
            <w:bottom w:val="none" w:sz="0" w:space="0" w:color="auto"/>
            <w:right w:val="none" w:sz="0" w:space="0" w:color="auto"/>
          </w:divBdr>
        </w:div>
        <w:div w:id="1832677960">
          <w:marLeft w:val="1800"/>
          <w:marRight w:val="0"/>
          <w:marTop w:val="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18131607">
      <w:bodyDiv w:val="1"/>
      <w:marLeft w:val="0"/>
      <w:marRight w:val="0"/>
      <w:marTop w:val="0"/>
      <w:marBottom w:val="0"/>
      <w:divBdr>
        <w:top w:val="none" w:sz="0" w:space="0" w:color="auto"/>
        <w:left w:val="none" w:sz="0" w:space="0" w:color="auto"/>
        <w:bottom w:val="none" w:sz="0" w:space="0" w:color="auto"/>
        <w:right w:val="none" w:sz="0" w:space="0" w:color="auto"/>
      </w:divBdr>
      <w:divsChild>
        <w:div w:id="371419034">
          <w:marLeft w:val="216"/>
          <w:marRight w:val="0"/>
          <w:marTop w:val="240"/>
          <w:marBottom w:val="0"/>
          <w:divBdr>
            <w:top w:val="none" w:sz="0" w:space="0" w:color="auto"/>
            <w:left w:val="none" w:sz="0" w:space="0" w:color="auto"/>
            <w:bottom w:val="none" w:sz="0" w:space="0" w:color="auto"/>
            <w:right w:val="none" w:sz="0" w:space="0" w:color="auto"/>
          </w:divBdr>
        </w:div>
        <w:div w:id="793135225">
          <w:marLeft w:val="562"/>
          <w:marRight w:val="0"/>
          <w:marTop w:val="0"/>
          <w:marBottom w:val="0"/>
          <w:divBdr>
            <w:top w:val="none" w:sz="0" w:space="0" w:color="auto"/>
            <w:left w:val="none" w:sz="0" w:space="0" w:color="auto"/>
            <w:bottom w:val="none" w:sz="0" w:space="0" w:color="auto"/>
            <w:right w:val="none" w:sz="0" w:space="0" w:color="auto"/>
          </w:divBdr>
        </w:div>
      </w:divsChild>
    </w:div>
    <w:div w:id="1925213996">
      <w:bodyDiv w:val="1"/>
      <w:marLeft w:val="0"/>
      <w:marRight w:val="0"/>
      <w:marTop w:val="0"/>
      <w:marBottom w:val="0"/>
      <w:divBdr>
        <w:top w:val="none" w:sz="0" w:space="0" w:color="auto"/>
        <w:left w:val="none" w:sz="0" w:space="0" w:color="auto"/>
        <w:bottom w:val="none" w:sz="0" w:space="0" w:color="auto"/>
        <w:right w:val="none" w:sz="0" w:space="0" w:color="auto"/>
      </w:divBdr>
      <w:divsChild>
        <w:div w:id="893933950">
          <w:marLeft w:val="216"/>
          <w:marRight w:val="0"/>
          <w:marTop w:val="240"/>
          <w:marBottom w:val="0"/>
          <w:divBdr>
            <w:top w:val="none" w:sz="0" w:space="0" w:color="auto"/>
            <w:left w:val="none" w:sz="0" w:space="0" w:color="auto"/>
            <w:bottom w:val="none" w:sz="0" w:space="0" w:color="auto"/>
            <w:right w:val="none" w:sz="0" w:space="0" w:color="auto"/>
          </w:divBdr>
        </w:div>
        <w:div w:id="1425686939">
          <w:marLeft w:val="562"/>
          <w:marRight w:val="0"/>
          <w:marTop w:val="0"/>
          <w:marBottom w:val="0"/>
          <w:divBdr>
            <w:top w:val="none" w:sz="0" w:space="0" w:color="auto"/>
            <w:left w:val="none" w:sz="0" w:space="0" w:color="auto"/>
            <w:bottom w:val="none" w:sz="0" w:space="0" w:color="auto"/>
            <w:right w:val="none" w:sz="0" w:space="0" w:color="auto"/>
          </w:divBdr>
        </w:div>
        <w:div w:id="1998221319">
          <w:marLeft w:val="562"/>
          <w:marRight w:val="0"/>
          <w:marTop w:val="0"/>
          <w:marBottom w:val="0"/>
          <w:divBdr>
            <w:top w:val="none" w:sz="0" w:space="0" w:color="auto"/>
            <w:left w:val="none" w:sz="0" w:space="0" w:color="auto"/>
            <w:bottom w:val="none" w:sz="0" w:space="0" w:color="auto"/>
            <w:right w:val="none" w:sz="0" w:space="0" w:color="auto"/>
          </w:divBdr>
        </w:div>
        <w:div w:id="564074697">
          <w:marLeft w:val="562"/>
          <w:marRight w:val="0"/>
          <w:marTop w:val="0"/>
          <w:marBottom w:val="0"/>
          <w:divBdr>
            <w:top w:val="none" w:sz="0" w:space="0" w:color="auto"/>
            <w:left w:val="none" w:sz="0" w:space="0" w:color="auto"/>
            <w:bottom w:val="none" w:sz="0" w:space="0" w:color="auto"/>
            <w:right w:val="none" w:sz="0" w:space="0" w:color="auto"/>
          </w:divBdr>
        </w:div>
      </w:divsChild>
    </w:div>
    <w:div w:id="2010597904">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3gpp\Meetings\TSGR1\TSGR1_107b-e\Docs\R1-2200773.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BDE56-B0DA-42D7-BE45-49AD5538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3088</Words>
  <Characters>17603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2021-11-05T23:39:00Z</dcterms:created>
  <dcterms:modified xsi:type="dcterms:W3CDTF">2022-02-14T19:15:00Z</dcterms:modified>
</cp:coreProperties>
</file>